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7319DA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25E35640" w:rsidR="00EC4576" w:rsidRPr="006A2F10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6A2F10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554E1B09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, </w:t>
            </w:r>
            <w:r>
              <w:rPr>
                <w:rFonts w:ascii="Arial" w:hAnsi="Arial"/>
                <w:snapToGrid w:val="0"/>
                <w:sz w:val="16"/>
              </w:rPr>
              <w:t>PARA RESPONDER PELA 12ª VARA/CE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 E 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E759D5C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</w:t>
            </w:r>
            <w:r w:rsidR="00FA7FEC">
              <w:rPr>
                <w:rFonts w:ascii="Arial" w:hAnsi="Arial"/>
                <w:sz w:val="16"/>
              </w:rPr>
              <w:t xml:space="preserve"> 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FD4A8F" w:rsidRDefault="00FD4A8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FD4A8F" w:rsidRDefault="00FD4A8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FD4A8F" w:rsidRDefault="00FD4A8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07F84372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E6EC36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4BC759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082B7541" w14:textId="2C2FF153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063E02E0" w14:textId="7F5CCA4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4011110" w14:textId="77777777" w:rsidR="00FD4A8F" w:rsidRDefault="00FD4A8F" w:rsidP="00FD4A8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FD4A8F" w:rsidRPr="00610C8A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FD4A8F" w:rsidRPr="00610C8A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FD4A8F" w:rsidRDefault="00FD4A8F" w:rsidP="00FD4A8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FD4A8F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FD4A8F" w:rsidRDefault="00FD4A8F" w:rsidP="00FD4A8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FD4A8F" w:rsidRDefault="00FD4A8F" w:rsidP="00FD4A8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FD4A8F" w:rsidRDefault="00FD4A8F" w:rsidP="00FD4A8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FD4A8F" w:rsidRDefault="00FD4A8F" w:rsidP="00FD4A8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FD4A8F" w:rsidRDefault="00FD4A8F" w:rsidP="00FD4A8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0A216C17" w14:textId="77777777" w:rsidTr="001D679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3AF92E3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13ª VARA/CE DESIGNADO PARA </w:t>
            </w:r>
            <w:r w:rsidR="00FA7FEC">
              <w:rPr>
                <w:rFonts w:ascii="Arial" w:hAnsi="Arial"/>
                <w:sz w:val="16"/>
              </w:rPr>
              <w:t>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 xml:space="preserve">13ª, 14ª, 17ª, 19ª, 21ª, 26ª, 28ª, 29ª, 30ª, 31ª e 35ª Varas - Competência exclusiva para processamento e julgamento das ações afetas ao Juizado Especial Federal (Resoluções/TRF nº: 27/2009, 20/2010, 01, </w:t>
      </w:r>
      <w:r w:rsidRPr="00C97E80">
        <w:rPr>
          <w:szCs w:val="16"/>
        </w:rPr>
        <w:lastRenderedPageBreak/>
        <w:t>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646D6733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258"/>
      </w:tblGrid>
      <w:tr w:rsidR="00287FC4" w14:paraId="3AD614A9" w14:textId="77777777" w:rsidTr="00FA3744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258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258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 w:rsidTr="00FA3744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 w:rsidTr="00FA3744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 w:rsidTr="00FA3744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 w:rsidTr="00FA3744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FA3744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FA3744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FA3744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 w:rsidTr="00FA3744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258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FA3744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 w:rsidTr="00FA3744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258" w:type="dxa"/>
            <w:vAlign w:val="center"/>
          </w:tcPr>
          <w:p w14:paraId="3AD6154A" w14:textId="7C288BB8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06FB7" w14:paraId="70A4B7B6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258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FA374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 w:rsidTr="00FA3744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 w:rsidTr="00FA3744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1E3F" w14:paraId="3AD6157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CD1E3F" w:rsidRPr="005235D2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63753B83" w:rsidR="00CD1E3F" w:rsidRPr="00CA34E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3AD6157A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B48C8" w14:paraId="3AD61581" w14:textId="77777777" w:rsidTr="00FA3744">
        <w:trPr>
          <w:cantSplit/>
        </w:trPr>
        <w:tc>
          <w:tcPr>
            <w:tcW w:w="665" w:type="dxa"/>
            <w:vAlign w:val="center"/>
          </w:tcPr>
          <w:p w14:paraId="3AD6157C" w14:textId="77777777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EB48C8" w:rsidRDefault="00EB48C8" w:rsidP="00EB48C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5FCF4C5B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</w:t>
            </w:r>
            <w:r w:rsidRPr="00CA34EB">
              <w:rPr>
                <w:rFonts w:ascii="Arial" w:hAnsi="Arial"/>
                <w:sz w:val="16"/>
              </w:rPr>
              <w:t xml:space="preserve">PARA RESPONDER </w:t>
            </w:r>
            <w:r w:rsidRPr="00EB48C8">
              <w:rPr>
                <w:rFonts w:ascii="Arial" w:hAnsi="Arial"/>
                <w:sz w:val="16"/>
              </w:rPr>
              <w:t>*</w:t>
            </w:r>
            <w:r>
              <w:rPr>
                <w:rFonts w:ascii="Arial" w:hAnsi="Arial"/>
                <w:sz w:val="16"/>
              </w:rPr>
              <w:t xml:space="preserve"> E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3AD61580" w14:textId="77777777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 w:rsidTr="00FA3744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2D6753D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939A20D" w14:textId="42BB030F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30AAD74" w14:textId="369133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2815" w14:textId="4FDC5F9F" w:rsidR="00F553C9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color w:val="000000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B207" w14:textId="7889F8D3" w:rsidR="00F553C9" w:rsidRPr="001E670F" w:rsidRDefault="00F553C9" w:rsidP="00F553C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A58EE3" w14:textId="7C9E76AE" w:rsidR="00F553C9" w:rsidRPr="00F00ED5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53C9" w14:paraId="3AD6159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94" w14:textId="0C5A21E3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95" w14:textId="23E8F4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553C9" w:rsidRPr="008F1B77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A5F59A5" w:rsidR="00F553C9" w:rsidRPr="00721C4B" w:rsidRDefault="00000796" w:rsidP="00F553C9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7451F2">
              <w:rPr>
                <w:rFonts w:ascii="Arial" w:hAnsi="Arial"/>
                <w:snapToGrid w:val="0"/>
                <w:sz w:val="16"/>
              </w:rPr>
              <w:t>JUIZ FEDERAL SUBSTITUTO DESIGNADO PARA EXERCER FUNÇÕES DE AUXÍLIO NA 27ª VARA/PE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98" w14:textId="663BF814" w:rsidR="00F553C9" w:rsidRPr="008F1B77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A5" w14:textId="77777777" w:rsidTr="00FA3744">
        <w:trPr>
          <w:cantSplit/>
        </w:trPr>
        <w:tc>
          <w:tcPr>
            <w:tcW w:w="665" w:type="dxa"/>
            <w:vAlign w:val="center"/>
          </w:tcPr>
          <w:p w14:paraId="3AD615A0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F553C9" w:rsidRPr="007561B5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F553C9" w:rsidRPr="00FE6AD1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5A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3AD615A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AA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B1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F553C9" w:rsidRPr="00C45BB3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B0" w14:textId="77777777" w:rsidR="00F553C9" w:rsidRPr="00C45BB3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553C9" w14:paraId="3AD615B7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F553C9" w:rsidRPr="003124CA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F553C9" w:rsidRPr="003124CA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F553C9" w:rsidRPr="001A61D1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258" w:type="dxa"/>
            <w:vAlign w:val="center"/>
          </w:tcPr>
          <w:p w14:paraId="3AD615B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472407B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4DADC2D2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7F6B017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9CBFE07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F553C9" w:rsidRPr="00004742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5CE78AF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AA3A232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6AD2235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DCFF19F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59BD6335" w:rsidR="00F553C9" w:rsidRDefault="00835325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162E89BA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</w:t>
            </w:r>
            <w:r w:rsidR="00EB48C8" w:rsidRPr="00CA34EB">
              <w:rPr>
                <w:rFonts w:ascii="Arial" w:hAnsi="Arial"/>
                <w:sz w:val="16"/>
              </w:rPr>
              <w:t xml:space="preserve">PARA RESPONDER </w:t>
            </w:r>
            <w:proofErr w:type="gramStart"/>
            <w:r w:rsidR="00EB48C8" w:rsidRPr="00C15CE0">
              <w:rPr>
                <w:rFonts w:ascii="Arial" w:hAnsi="Arial"/>
                <w:sz w:val="16"/>
                <w:highlight w:val="green"/>
              </w:rPr>
              <w:t>*</w:t>
            </w:r>
            <w:r w:rsidR="00C15CE0" w:rsidRPr="00C15CE0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 w:rsidR="00EB48C8">
              <w:rPr>
                <w:rFonts w:ascii="Arial" w:hAnsi="Arial"/>
                <w:sz w:val="16"/>
              </w:rPr>
              <w:t xml:space="preserve"> E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9827BAF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3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CD1E3F" w:rsidRPr="00F71310" w:rsidRDefault="00CD1E3F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CD1E3F" w:rsidRPr="00F71310" w:rsidRDefault="00CD1E3F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CD1E3F" w:rsidRPr="00975A67" w:rsidRDefault="00CD1E3F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CD1E3F" w:rsidRDefault="00CD1E3F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C2" w14:textId="77777777" w:rsidR="00CD1E3F" w:rsidRDefault="00CD1E3F" w:rsidP="00F553C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0BD22CE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2BF36B" w14:textId="77777777" w:rsidR="00CD1E3F" w:rsidRPr="00F71310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7426218A" w14:textId="77777777" w:rsidR="00CD1E3F" w:rsidRPr="00F71310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5E1AAE2" w14:textId="6981BB45" w:rsidR="00CD1E3F" w:rsidRDefault="00CD1E3F" w:rsidP="00CD1E3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D6594C3" w14:textId="031B97CB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6D08F5FF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9" w14:textId="77777777" w:rsidTr="00FA3744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CD1E3F" w:rsidRDefault="00CD1E3F" w:rsidP="00CD1E3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C8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F" w14:textId="77777777" w:rsidTr="00FA3744">
        <w:trPr>
          <w:cantSplit/>
        </w:trPr>
        <w:tc>
          <w:tcPr>
            <w:tcW w:w="665" w:type="dxa"/>
            <w:vAlign w:val="center"/>
          </w:tcPr>
          <w:p w14:paraId="3AD615CA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CE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1E3F" w14:paraId="3AD615D5" w14:textId="77777777" w:rsidTr="00FA3744">
        <w:trPr>
          <w:cantSplit/>
        </w:trPr>
        <w:tc>
          <w:tcPr>
            <w:tcW w:w="665" w:type="dxa"/>
            <w:vAlign w:val="center"/>
          </w:tcPr>
          <w:p w14:paraId="3AD615D0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D4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D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CD1E3F" w:rsidRPr="007E4186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DA" w14:textId="77777777" w:rsidR="00CD1E3F" w:rsidRDefault="00CD1E3F" w:rsidP="00CD1E3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D1E3F" w14:paraId="3AD615E1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CD1E3F" w:rsidRPr="007E4186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CD1E3F" w:rsidRPr="007E4186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CD1E3F" w:rsidRPr="00A958E3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CD1E3F" w:rsidRPr="0009453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E0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D1E3F" w14:paraId="3AD615E7" w14:textId="77777777" w:rsidTr="00FA3744">
        <w:trPr>
          <w:cantSplit/>
        </w:trPr>
        <w:tc>
          <w:tcPr>
            <w:tcW w:w="665" w:type="dxa"/>
            <w:vAlign w:val="center"/>
          </w:tcPr>
          <w:p w14:paraId="3AD615E2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CD1E3F" w:rsidRDefault="00CD1E3F" w:rsidP="00CD1E3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E6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9CDA55" w14:textId="77777777" w:rsidTr="00FA3744">
        <w:trPr>
          <w:cantSplit/>
        </w:trPr>
        <w:tc>
          <w:tcPr>
            <w:tcW w:w="665" w:type="dxa"/>
            <w:vAlign w:val="center"/>
          </w:tcPr>
          <w:p w14:paraId="1C9BA79B" w14:textId="6A9BA7F4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CD1E3F" w:rsidRPr="00975A67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CD1E3F" w:rsidRPr="00CD68E7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4DCC887C" w14:textId="0668F740" w:rsidR="00CD1E3F" w:rsidRPr="00F00ED5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 xml:space="preserve">/2021, </w:t>
      </w:r>
      <w:r w:rsidR="00A465A9" w:rsidRPr="009D0C5C">
        <w:lastRenderedPageBreak/>
        <w:t>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6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6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7D82E954" w14:textId="77777777" w:rsidR="00EB48C8" w:rsidRDefault="00EB48C8" w:rsidP="00D513C6">
      <w:pPr>
        <w:pStyle w:val="Textoembloco"/>
        <w:tabs>
          <w:tab w:val="left" w:pos="400"/>
        </w:tabs>
        <w:ind w:left="0"/>
        <w:jc w:val="left"/>
      </w:pPr>
    </w:p>
    <w:p w14:paraId="5B7E49E0" w14:textId="4B4DAA16" w:rsidR="00CD1E3F" w:rsidRDefault="00EB48C8" w:rsidP="00D513C6">
      <w:pPr>
        <w:pStyle w:val="Textoembloco"/>
        <w:tabs>
          <w:tab w:val="left" w:pos="400"/>
        </w:tabs>
        <w:ind w:left="0"/>
        <w:jc w:val="left"/>
      </w:pPr>
      <w:r>
        <w:t>(</w:t>
      </w:r>
      <w:r w:rsidRPr="00C15CE0">
        <w:rPr>
          <w:highlight w:val="green"/>
        </w:rPr>
        <w:t>*</w:t>
      </w:r>
      <w:r>
        <w:t>) Designação para responder pela 31ª Vara/PE, no período de 06/05 a 15/07/2024 (Ato nº 233/2024-CR).</w:t>
      </w:r>
    </w:p>
    <w:p w14:paraId="26001104" w14:textId="282E38F4" w:rsidR="00FA3744" w:rsidRDefault="00FA3744" w:rsidP="00D513C6">
      <w:pPr>
        <w:pStyle w:val="Textoembloco"/>
        <w:tabs>
          <w:tab w:val="left" w:pos="400"/>
        </w:tabs>
        <w:ind w:left="0"/>
        <w:jc w:val="left"/>
      </w:pPr>
    </w:p>
    <w:p w14:paraId="0E91261A" w14:textId="77777777" w:rsidR="00CD1E3F" w:rsidRDefault="00CD1E3F" w:rsidP="00D513C6">
      <w:pPr>
        <w:pStyle w:val="Textoembloco"/>
        <w:tabs>
          <w:tab w:val="left" w:pos="400"/>
        </w:tabs>
        <w:ind w:left="0"/>
        <w:jc w:val="left"/>
      </w:pPr>
      <w:bookmarkStart w:id="7" w:name="_GoBack"/>
      <w:bookmarkEnd w:id="7"/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8" w:name="_Hlk129795509"/>
            <w:r w:rsidRPr="00EB3DBA">
              <w:rPr>
                <w:rFonts w:cs="Arial"/>
                <w:bCs/>
              </w:rPr>
              <w:t>RODRIGO MAIA DA FONTE</w:t>
            </w:r>
            <w:bookmarkEnd w:id="8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104BB957" w:rsidR="00BD26AE" w:rsidRDefault="00052C19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PARA EXERCER FUNÇÕES DE AUXÍLIO E RESPONDER PELA 6ª VARA/SE 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62C9DEF8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44120A22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6EE4E374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01/05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19/10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6" w14:textId="057B30D4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7" w14:textId="07788C86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24/04/2026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8" w14:textId="589094EE" w:rsidR="00E41FFA" w:rsidRDefault="00C75581" w:rsidP="000947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3780F" w14:paraId="3AD61774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1" w14:textId="08FE58E5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2" w14:textId="616C0B6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3" w14:textId="3DAE43CE" w:rsidR="00C3780F" w:rsidRPr="0041019C" w:rsidRDefault="00C3780F" w:rsidP="0041019C">
            <w:pPr>
              <w:rPr>
                <w:rFonts w:ascii="Arial" w:hAnsi="Arial" w:cs="Arial"/>
                <w:sz w:val="16"/>
              </w:rPr>
            </w:pP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8A" w14:textId="77777777" w:rsidTr="00C75581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81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5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7" w14:textId="56BEAC6A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01/05/2024</w:t>
            </w: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8" w14:textId="5A560A69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30/04/2026</w:t>
            </w: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9" w14:textId="55BFC9C3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75581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A1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97" w14:textId="77777777" w:rsidR="00C75581" w:rsidRPr="00094790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98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E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A0" w14:textId="77777777" w:rsidR="00C75581" w:rsidRPr="0041019C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C75581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 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C75581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C75581" w:rsidRPr="00B266A2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C75581" w:rsidRPr="002A763E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C75581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C75581" w:rsidRPr="006C4C87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C75581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C75581" w:rsidRPr="00EC73A2" w:rsidRDefault="00C75581" w:rsidP="00C75581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C75581" w:rsidRPr="00DF3A39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C75581" w:rsidRPr="00DF3A39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C75581" w:rsidRPr="00DF3A39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C75581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C75581" w:rsidRPr="0081150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C75581" w:rsidRPr="00004742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C75581" w:rsidRPr="000822B2" w:rsidRDefault="00C75581" w:rsidP="00C75581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C75581" w:rsidRPr="00BE39A6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C75581" w:rsidRPr="00D37487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C75581" w:rsidRPr="006A184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C75581" w:rsidRPr="006A184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C75581" w:rsidRPr="006A1846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C75581" w:rsidRPr="006A1846" w:rsidRDefault="00C75581" w:rsidP="00C75581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C75581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C75581" w:rsidRPr="007E0043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C75581" w:rsidRPr="00A105A4" w:rsidRDefault="00C75581" w:rsidP="00C75581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577/2023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C75581" w:rsidRPr="00337595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C75581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C75581" w:rsidRPr="002F52AD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C75581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75581" w:rsidRDefault="00C75581" w:rsidP="00C75581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C75581" w:rsidRPr="001A61D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C75581" w:rsidRPr="00BB48B5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C75581" w:rsidRPr="00BF2DD7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C75581" w:rsidRPr="001022B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C75581" w:rsidRPr="00D3748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75581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273B5D9F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EC0D12" w:rsidRPr="008B5316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  <w:vAlign w:val="center"/>
          </w:tcPr>
          <w:p w14:paraId="6117D17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2792F1A3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**</w:t>
            </w:r>
          </w:p>
        </w:tc>
        <w:tc>
          <w:tcPr>
            <w:tcW w:w="992" w:type="dxa"/>
          </w:tcPr>
          <w:p w14:paraId="5D980009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C54AB46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EC0D12" w:rsidRPr="00BA3E9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5236ABBE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F140B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5F140B">
              <w:rPr>
                <w:rFonts w:ascii="Arial" w:hAnsi="Arial" w:cs="Arial"/>
                <w:sz w:val="16"/>
                <w:szCs w:val="16"/>
              </w:rPr>
              <w:t>05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 w:rsidR="005F140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51E8B143" w14:textId="576E8543" w:rsidR="00EC0D12" w:rsidRPr="000A7E24" w:rsidRDefault="005F140B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07/11/2024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EC0D12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  <w:vAlign w:val="center"/>
          </w:tcPr>
          <w:p w14:paraId="3A024514" w14:textId="79AAB6D1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EC0D12" w:rsidRPr="00E200C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4B4CBB67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</w:t>
      </w:r>
      <w:r w:rsidR="00EC0D12">
        <w:rPr>
          <w:rFonts w:ascii="Arial" w:hAnsi="Arial"/>
          <w:sz w:val="18"/>
        </w:rPr>
        <w:t>*</w:t>
      </w:r>
      <w:r>
        <w:rPr>
          <w:rFonts w:ascii="Arial" w:hAnsi="Arial"/>
          <w:sz w:val="18"/>
        </w:rPr>
        <w:t>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0EFD" w14:textId="77777777" w:rsidR="0067697F" w:rsidRDefault="0067697F">
      <w:r>
        <w:separator/>
      </w:r>
    </w:p>
  </w:endnote>
  <w:endnote w:type="continuationSeparator" w:id="0">
    <w:p w14:paraId="295BBA13" w14:textId="77777777" w:rsidR="0067697F" w:rsidRDefault="0067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CFDE2" w14:textId="77777777" w:rsidR="0067697F" w:rsidRDefault="0067697F">
      <w:r>
        <w:separator/>
      </w:r>
    </w:p>
  </w:footnote>
  <w:footnote w:type="continuationSeparator" w:id="0">
    <w:p w14:paraId="6C76F063" w14:textId="77777777" w:rsidR="0067697F" w:rsidRDefault="0067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3656DE25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923AF0">
      <w:rPr>
        <w:rFonts w:ascii="Arial" w:hAnsi="Arial"/>
        <w:b/>
      </w:rPr>
      <w:t>0</w:t>
    </w:r>
    <w:r w:rsidR="00CE34C1">
      <w:rPr>
        <w:rFonts w:ascii="Arial" w:hAnsi="Arial"/>
        <w:b/>
      </w:rPr>
      <w:t>8</w:t>
    </w:r>
    <w:r w:rsidR="00923AF0">
      <w:rPr>
        <w:rFonts w:ascii="Arial" w:hAnsi="Arial"/>
        <w:b/>
      </w:rPr>
      <w:t>/0</w:t>
    </w:r>
    <w:r w:rsidR="00C75581">
      <w:rPr>
        <w:rFonts w:ascii="Arial" w:hAnsi="Arial"/>
        <w:b/>
      </w:rPr>
      <w:t>5</w:t>
    </w:r>
    <w:r w:rsidR="00114172">
      <w:rPr>
        <w:rFonts w:ascii="Arial" w:hAnsi="Arial"/>
        <w:b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796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2C19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452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203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40B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97F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2F10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3AF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325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3AF0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4F24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0828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CE0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75581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1E3F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4C1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31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48C8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3C9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3744"/>
    <w:rsid w:val="00FA5116"/>
    <w:rsid w:val="00FA7FEC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A8F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3BA26-95A0-471C-905B-2F259DA1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5143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8</cp:revision>
  <cp:lastPrinted>2022-04-07T21:22:00Z</cp:lastPrinted>
  <dcterms:created xsi:type="dcterms:W3CDTF">2024-05-06T20:45:00Z</dcterms:created>
  <dcterms:modified xsi:type="dcterms:W3CDTF">2024-05-10T13:21:00Z</dcterms:modified>
</cp:coreProperties>
</file>