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71" w:rsidRDefault="006A3D71" w:rsidP="00836140">
      <w:pPr>
        <w:shd w:val="clear" w:color="auto" w:fill="FFFFFF"/>
        <w:spacing w:line="360" w:lineRule="atLeast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  <w:r w:rsidR="00A63D92">
        <w:rPr>
          <w:rFonts w:ascii="Verdana" w:hAnsi="Verdana"/>
          <w:b/>
          <w:color w:val="000000" w:themeColor="text1"/>
          <w:lang w:val="pt-BR"/>
        </w:rPr>
        <w:t xml:space="preserve"> e Competência</w:t>
      </w:r>
    </w:p>
    <w:p w:rsidR="00A63D92" w:rsidRDefault="00A63D92" w:rsidP="00836140">
      <w:pPr>
        <w:shd w:val="clear" w:color="auto" w:fill="FFFFFF"/>
        <w:spacing w:line="360" w:lineRule="atLeast"/>
        <w:rPr>
          <w:rFonts w:ascii="Verdana" w:hAnsi="Verdana"/>
          <w:b/>
          <w:color w:val="000000" w:themeColor="text1"/>
          <w:lang w:val="pt-BR"/>
        </w:rPr>
      </w:pPr>
    </w:p>
    <w:p w:rsidR="006A3D71" w:rsidRDefault="00A63D92" w:rsidP="006A3D71">
      <w:pPr>
        <w:pStyle w:val="SemEspaamento"/>
        <w:jc w:val="both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6A3D71" w:rsidRDefault="006A3D71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6A3D71" w:rsidRDefault="006A3D71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6A3D71" w:rsidRDefault="006A3D71" w:rsidP="00A63D92">
      <w:pPr>
        <w:pStyle w:val="SemEspaamento"/>
        <w:jc w:val="both"/>
        <w:rPr>
          <w:rFonts w:ascii="Verdana" w:hAnsi="Verdana" w:cs="Tahoma"/>
          <w:sz w:val="18"/>
          <w:szCs w:val="18"/>
          <w:lang w:val="pt-BR"/>
        </w:rPr>
      </w:pPr>
    </w:p>
    <w:p w:rsidR="00A63D92" w:rsidRDefault="006A3D71" w:rsidP="00A63D92">
      <w:pPr>
        <w:jc w:val="both"/>
        <w:rPr>
          <w:rFonts w:ascii="Verdana" w:hAnsi="Verdana" w:cs="Tahoma"/>
          <w:sz w:val="18"/>
          <w:szCs w:val="18"/>
          <w:lang w:val="pt-BR"/>
        </w:rPr>
      </w:pPr>
      <w:r w:rsidRPr="006A3D71">
        <w:rPr>
          <w:rFonts w:ascii="Verdana" w:hAnsi="Verdana" w:cs="Tahoma"/>
          <w:sz w:val="18"/>
          <w:szCs w:val="18"/>
          <w:lang w:val="pt-BR"/>
        </w:rPr>
        <w:t xml:space="preserve">Alagoinha, Arcoverde, </w:t>
      </w:r>
      <w:proofErr w:type="spellStart"/>
      <w:r w:rsidRPr="006A3D71">
        <w:rPr>
          <w:rFonts w:ascii="Verdana" w:hAnsi="Verdana" w:cs="Tahoma"/>
          <w:sz w:val="18"/>
          <w:szCs w:val="18"/>
          <w:lang w:val="pt-BR"/>
        </w:rPr>
        <w:t>Buíque</w:t>
      </w:r>
      <w:proofErr w:type="spellEnd"/>
      <w:r w:rsidRPr="006A3D71">
        <w:rPr>
          <w:rFonts w:ascii="Verdana" w:hAnsi="Verdana" w:cs="Tahoma"/>
          <w:sz w:val="18"/>
          <w:szCs w:val="18"/>
          <w:lang w:val="pt-BR"/>
        </w:rPr>
        <w:t>, Ibimirim, Inajá, Itaíba, Manari, Pedra, Pesqueira</w:t>
      </w:r>
      <w:r w:rsidR="00CA5DC6">
        <w:rPr>
          <w:rFonts w:ascii="Verdana" w:hAnsi="Verdana" w:cs="Tahoma"/>
          <w:sz w:val="18"/>
          <w:szCs w:val="18"/>
          <w:lang w:val="pt-BR"/>
        </w:rPr>
        <w:t xml:space="preserve">, Poção, Sertânia, Tupanatinga e Venturosa e </w:t>
      </w:r>
      <w:proofErr w:type="gramStart"/>
      <w:r w:rsidR="00CA5DC6">
        <w:rPr>
          <w:rFonts w:ascii="Verdana" w:hAnsi="Verdana" w:cs="Tahoma"/>
          <w:sz w:val="18"/>
          <w:szCs w:val="18"/>
          <w:lang w:val="pt-BR"/>
        </w:rPr>
        <w:t>Tacaratu</w:t>
      </w:r>
      <w:proofErr w:type="gramEnd"/>
    </w:p>
    <w:p w:rsidR="00A63D92" w:rsidRDefault="00A63D92" w:rsidP="00A63D92">
      <w:pPr>
        <w:jc w:val="both"/>
        <w:rPr>
          <w:rFonts w:ascii="Verdana" w:hAnsi="Verdana" w:cs="Tahoma"/>
          <w:sz w:val="18"/>
          <w:szCs w:val="18"/>
          <w:lang w:val="pt-BR"/>
        </w:rPr>
      </w:pPr>
    </w:p>
    <w:p w:rsidR="00A63D92" w:rsidRDefault="00A63D92" w:rsidP="00A63D92">
      <w:pPr>
        <w:jc w:val="both"/>
        <w:rPr>
          <w:rFonts w:ascii="Verdana" w:hAnsi="Verdana" w:cs="Tahoma"/>
          <w:sz w:val="18"/>
          <w:szCs w:val="18"/>
          <w:lang w:val="pt-BR"/>
        </w:rPr>
      </w:pPr>
    </w:p>
    <w:p w:rsidR="00A63D92" w:rsidRPr="00A63D92" w:rsidRDefault="00A63D92" w:rsidP="00A63D92">
      <w:pPr>
        <w:jc w:val="center"/>
        <w:rPr>
          <w:rFonts w:ascii="Times New Roman" w:eastAsia="Times New Roman" w:hAnsi="Times New Roman"/>
          <w:lang w:val="pt-BR" w:eastAsia="pt-BR" w:bidi="ar-SA"/>
        </w:rPr>
      </w:pPr>
      <w:r w:rsidRPr="00A63D92">
        <w:rPr>
          <w:lang w:val="pt-BR"/>
        </w:rPr>
        <w:t xml:space="preserve"> </w:t>
      </w:r>
      <w:hyperlink r:id="rId4" w:tgtFrame="_blank" w:history="1">
        <w:r w:rsidRPr="00A63D92">
          <w:rPr>
            <w:rFonts w:ascii="Times New Roman" w:eastAsia="Times New Roman" w:hAnsi="Times New Roman"/>
            <w:color w:val="0000FF"/>
            <w:u w:val="single"/>
            <w:lang w:val="pt-BR" w:eastAsia="pt-BR" w:bidi="ar-SA"/>
          </w:rPr>
          <w:t xml:space="preserve">Resolução n. 07, 02/03/2011 </w:t>
        </w:r>
      </w:hyperlink>
    </w:p>
    <w:p w:rsidR="00A63D92" w:rsidRPr="00A63D92" w:rsidRDefault="00465C5A" w:rsidP="00A63D92">
      <w:pPr>
        <w:jc w:val="center"/>
        <w:rPr>
          <w:rFonts w:ascii="Times New Roman" w:eastAsia="Times New Roman" w:hAnsi="Times New Roman"/>
          <w:lang w:val="pt-BR" w:eastAsia="pt-BR" w:bidi="ar-SA"/>
        </w:rPr>
      </w:pPr>
      <w:hyperlink r:id="rId5" w:tgtFrame="_blank" w:history="1">
        <w:r w:rsidR="00A63D92" w:rsidRPr="00A63D92">
          <w:rPr>
            <w:rFonts w:ascii="Times New Roman" w:eastAsia="Times New Roman" w:hAnsi="Times New Roman"/>
            <w:color w:val="0000FF"/>
            <w:u w:val="single"/>
            <w:lang w:val="pt-BR" w:eastAsia="pt-BR" w:bidi="ar-SA"/>
          </w:rPr>
          <w:t>Resolução n. 21, 25/05/2011</w:t>
        </w:r>
      </w:hyperlink>
    </w:p>
    <w:p w:rsidR="00B365E6" w:rsidRDefault="00B365E6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A63D92" w:rsidRDefault="00A63D92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A63D92" w:rsidRDefault="00A63D92" w:rsidP="00A63D92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A63D92" w:rsidRDefault="00A63D92" w:rsidP="00A63D92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A63D92" w:rsidRDefault="00A63D92" w:rsidP="00A63D92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A63D92" w:rsidRDefault="00A63D92" w:rsidP="00A63D92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A63D92" w:rsidRPr="00416FE9" w:rsidRDefault="00A63D92" w:rsidP="00A63D92">
      <w:pPr>
        <w:pStyle w:val="SemEspaamento"/>
        <w:rPr>
          <w:rFonts w:ascii="Times New Roman" w:hAnsi="Times New Roman"/>
          <w:szCs w:val="24"/>
          <w:lang w:val="pt-BR"/>
        </w:rPr>
      </w:pPr>
      <w:r w:rsidRPr="00416FE9">
        <w:rPr>
          <w:rFonts w:ascii="Verdana" w:hAnsi="Verdana" w:cs="Tahoma"/>
          <w:szCs w:val="24"/>
          <w:lang w:val="pt-BR"/>
        </w:rPr>
        <w:t xml:space="preserve">Plena (Causas previstas no art. 109 da Constituição Federal, inclusive para a conciliação, o julgamento e a execução de causas cíveis até o valor de sessenta salários mínimos e os feitos relativos às infrações de menor </w:t>
      </w:r>
      <w:proofErr w:type="gramStart"/>
      <w:r w:rsidRPr="00416FE9">
        <w:rPr>
          <w:rFonts w:ascii="Verdana" w:hAnsi="Verdana" w:cs="Tahoma"/>
          <w:szCs w:val="24"/>
          <w:lang w:val="pt-BR"/>
        </w:rPr>
        <w:t>potencial ofensivo concernentes</w:t>
      </w:r>
      <w:proofErr w:type="gramEnd"/>
      <w:r w:rsidRPr="00416FE9">
        <w:rPr>
          <w:rFonts w:ascii="Verdana" w:hAnsi="Verdana" w:cs="Tahoma"/>
          <w:szCs w:val="24"/>
          <w:lang w:val="pt-BR"/>
        </w:rPr>
        <w:t xml:space="preserve"> aos Juizados Especiais Federais Criminais </w:t>
      </w:r>
      <w:proofErr w:type="spellStart"/>
      <w:r w:rsidRPr="00416FE9">
        <w:rPr>
          <w:rFonts w:ascii="Verdana" w:hAnsi="Verdana" w:cs="Tahoma"/>
          <w:szCs w:val="24"/>
          <w:lang w:val="pt-BR"/>
        </w:rPr>
        <w:t>instituidos</w:t>
      </w:r>
      <w:proofErr w:type="spellEnd"/>
      <w:r w:rsidRPr="00416FE9">
        <w:rPr>
          <w:rFonts w:ascii="Verdana" w:hAnsi="Verdana" w:cs="Tahoma"/>
          <w:szCs w:val="24"/>
          <w:lang w:val="pt-BR"/>
        </w:rPr>
        <w:t xml:space="preserve"> através da Lei nº 10.259, de 12 de julho de 2001)</w:t>
      </w:r>
    </w:p>
    <w:p w:rsidR="00CA5DC6" w:rsidRPr="00A63D92" w:rsidRDefault="00CA5DC6" w:rsidP="00CA5DC6">
      <w:pPr>
        <w:jc w:val="center"/>
        <w:rPr>
          <w:rFonts w:ascii="Times New Roman" w:eastAsia="Times New Roman" w:hAnsi="Times New Roman"/>
          <w:lang w:val="pt-BR" w:eastAsia="pt-BR" w:bidi="ar-SA"/>
        </w:rPr>
      </w:pPr>
      <w:hyperlink r:id="rId6" w:tgtFrame="_blank" w:history="1">
        <w:r w:rsidRPr="00A63D92">
          <w:rPr>
            <w:rFonts w:ascii="Times New Roman" w:eastAsia="Times New Roman" w:hAnsi="Times New Roman"/>
            <w:color w:val="0000FF"/>
            <w:u w:val="single"/>
            <w:lang w:val="pt-BR" w:eastAsia="pt-BR" w:bidi="ar-SA"/>
          </w:rPr>
          <w:t xml:space="preserve">Resolução n. 07, 02/03/2011 </w:t>
        </w:r>
      </w:hyperlink>
    </w:p>
    <w:p w:rsidR="00A63D92" w:rsidRPr="006A3D71" w:rsidRDefault="00A63D92" w:rsidP="00AA017E">
      <w:pPr>
        <w:pStyle w:val="SemEspaamento"/>
        <w:rPr>
          <w:rFonts w:ascii="Times New Roman" w:hAnsi="Times New Roman"/>
          <w:lang w:val="pt-BR"/>
        </w:rPr>
      </w:pPr>
    </w:p>
    <w:sectPr w:rsidR="00A63D92" w:rsidRPr="006A3D71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D71"/>
    <w:rsid w:val="001A5A20"/>
    <w:rsid w:val="001A6681"/>
    <w:rsid w:val="00465C5A"/>
    <w:rsid w:val="006A3D71"/>
    <w:rsid w:val="00836140"/>
    <w:rsid w:val="00A47241"/>
    <w:rsid w:val="00A63D92"/>
    <w:rsid w:val="00AA017E"/>
    <w:rsid w:val="00B365E6"/>
    <w:rsid w:val="00B71D76"/>
    <w:rsid w:val="00BA58F4"/>
    <w:rsid w:val="00CA5DC6"/>
    <w:rsid w:val="00E7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7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A63D9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D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f5.jus.br/documento/?arquivo=RES.07.2011.pdf&amp;tipo=res" TargetMode="External"/><Relationship Id="rId5" Type="http://schemas.openxmlformats.org/officeDocument/2006/relationships/hyperlink" Target="http://www.trf5.jus.br/documento/?arquivo=RES.21.2011.pdf&amp;tipo=res" TargetMode="External"/><Relationship Id="rId4" Type="http://schemas.openxmlformats.org/officeDocument/2006/relationships/hyperlink" Target="http://www.trf5.jus.br/documento/?arquivo=RES.07.2011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4</cp:revision>
  <cp:lastPrinted>2013-02-18T20:22:00Z</cp:lastPrinted>
  <dcterms:created xsi:type="dcterms:W3CDTF">2012-02-02T15:50:00Z</dcterms:created>
  <dcterms:modified xsi:type="dcterms:W3CDTF">2013-02-18T20:33:00Z</dcterms:modified>
</cp:coreProperties>
</file>