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7197"/>
      </w:tblGrid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Base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Artigo de revista</w:t>
            </w:r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0490" cy="78740"/>
                  <wp:effectExtent l="0" t="0" r="3810" b="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Araújo, José Henrique Mouta, 1973-</w:t>
              </w:r>
            </w:hyperlink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0490" cy="78740"/>
                  <wp:effectExtent l="0" t="0" r="3810" b="0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Mandado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de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segurança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em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matéria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proofErr w:type="gram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penal :</w:t>
              </w:r>
              <w:proofErr w:type="gram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algumas variáveis /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José Henrique Mouta Araújo. --</w:t>
              </w:r>
            </w:hyperlink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highlight w:val="yellow"/>
                <w:lang w:eastAsia="pt-BR"/>
              </w:rPr>
              <w:t>Revista dialética de direito processual</w:t>
            </w:r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, n. 100, p. 51-57, jul. 2011.</w:t>
            </w:r>
          </w:p>
        </w:tc>
      </w:tr>
    </w:tbl>
    <w:p w:rsidR="00375EB9" w:rsidRDefault="00375EB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7197"/>
      </w:tblGrid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Base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Artigo de revista</w:t>
            </w:r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Moreira, Rômulo de Andrade, 1967-</w:t>
              </w:r>
            </w:hyperlink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Mandado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de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segurança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em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matéria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proofErr w:type="gramStart"/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criminal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:</w:t>
              </w:r>
              <w:proofErr w:type="gram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Lei nº 12.016/09 / Rômulo de Andrade Moreira. --</w:t>
              </w:r>
            </w:hyperlink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highlight w:val="yellow"/>
                <w:lang w:eastAsia="pt-BR"/>
              </w:rPr>
              <w:t>Revista Magister de direito penal e processual penal</w:t>
            </w:r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, v. 6, n. 32, p. 88-106, </w:t>
            </w:r>
            <w:proofErr w:type="gramStart"/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out./</w:t>
            </w:r>
            <w:proofErr w:type="gramEnd"/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nov. 2009.</w:t>
            </w:r>
          </w:p>
        </w:tc>
      </w:tr>
      <w:tr w:rsidR="00FF4AFC" w:rsidRPr="00FF4AFC" w:rsidTr="00FF4AF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F4AFC" w:rsidRPr="00FF4AFC" w:rsidRDefault="00FF4AFC" w:rsidP="00FF4AF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FF4AFC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highlight w:val="yellow"/>
                <w:lang w:eastAsia="pt-BR"/>
              </w:rPr>
              <w:t>Revista IOB de direito penal e processual penal</w:t>
            </w:r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, v. 10, n. 59, p. 192-210, </w:t>
            </w:r>
            <w:proofErr w:type="gramStart"/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dez./</w:t>
            </w:r>
            <w:proofErr w:type="gramEnd"/>
            <w:r w:rsidRPr="00FF4AF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jan. 2010.</w:t>
            </w:r>
          </w:p>
        </w:tc>
      </w:tr>
    </w:tbl>
    <w:p w:rsidR="00FF4AFC" w:rsidRDefault="00FF4AF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7117"/>
      </w:tblGrid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Base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Artigo de revista</w:t>
            </w:r>
          </w:p>
        </w:tc>
      </w:tr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hyperlink r:id="rId9" w:history="1"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Moreira, Rômulo de Andrade, 1967-</w:t>
              </w:r>
            </w:hyperlink>
          </w:p>
        </w:tc>
      </w:tr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O Supremo Tribunal Federal e a competência para julgar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mandado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de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segurança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contra ato de juiz do Juizado Especial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Criminal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 / = The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Supreme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Court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and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the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competence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to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judge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writ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of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injunction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against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the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judge’s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ac</w:t>
              </w:r>
              <w:r w:rsidR="00E23C98" w:rsidRPr="00E23C98">
                <w:rPr>
                  <w:rFonts w:ascii="Arial Unicode MS" w:eastAsia="Arial Unicode MS" w:hAnsi="Arial Unicode MS" w:cs="Arial Unicode MS"/>
                  <w:noProof/>
                  <w:color w:val="212063"/>
                  <w:sz w:val="19"/>
                  <w:szCs w:val="19"/>
                  <w:highlight w:val="yellow"/>
                  <w:lang w:eastAsia="pt-BR"/>
                </w:rPr>
                <w:drawing>
                  <wp:inline distT="0" distB="0" distL="0" distR="0" wp14:anchorId="13E4C581" wp14:editId="4A79A088">
                    <wp:extent cx="114300" cy="85725"/>
                    <wp:effectExtent l="0" t="0" r="0" b="9525"/>
                    <wp:docPr id="12" name="Imagem 12" descr="Lin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Lin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85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t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of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the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Criminal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 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Small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Claims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</w:t>
              </w:r>
              <w:proofErr w:type="spellStart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>Court</w:t>
              </w:r>
              <w:proofErr w:type="spellEnd"/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eastAsia="pt-BR"/>
                </w:rPr>
                <w:t xml:space="preserve"> / Rômulo de Andrade Moreira. --</w:t>
              </w:r>
            </w:hyperlink>
          </w:p>
        </w:tc>
      </w:tr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Título paralelo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val="en-US" w:eastAsia="pt-BR"/>
              </w:rPr>
            </w:pPr>
            <w:r w:rsidRPr="00E23C98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val="en-US" w:eastAsia="pt-BR"/>
                </w:rPr>
                <w:t>Supreme Court and the competence to judge writ of injunction against the judge’s act of the </w:t>
              </w:r>
              <w:r w:rsidRPr="00E23C98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highlight w:val="yellow"/>
                  <w:u w:val="single"/>
                  <w:lang w:val="en-US" w:eastAsia="pt-BR"/>
                </w:rPr>
                <w:t>Criminal</w:t>
              </w:r>
              <w:r w:rsidRPr="00E23C98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yellow"/>
                  <w:u w:val="single"/>
                  <w:lang w:val="en-US" w:eastAsia="pt-BR"/>
                </w:rPr>
                <w:t> Small Claims Court.</w:t>
              </w:r>
            </w:hyperlink>
          </w:p>
        </w:tc>
      </w:tr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highlight w:val="yellow"/>
                <w:lang w:eastAsia="pt-BR"/>
              </w:rPr>
              <w:t>Ciência Jurídica</w:t>
            </w:r>
            <w:r w:rsidRPr="00CE4B4B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, v. 26, n. 164, p. 268-285, mar./abr. 2012.</w:t>
            </w:r>
          </w:p>
        </w:tc>
      </w:tr>
      <w:tr w:rsidR="00CE4B4B" w:rsidRPr="00CE4B4B" w:rsidTr="00CE4B4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CE4B4B" w:rsidRPr="00CE4B4B" w:rsidRDefault="00CE4B4B" w:rsidP="00CE4B4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</w:pPr>
            <w:r w:rsidRPr="00CE4B4B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highlight w:val="yellow"/>
                <w:lang w:eastAsia="pt-BR"/>
              </w:rPr>
              <w:t>Revista Magister de direito penal e processual penal</w:t>
            </w:r>
            <w:r w:rsidRPr="00CE4B4B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, v. 8, n. 44, p. 88-104, </w:t>
            </w:r>
            <w:proofErr w:type="gramStart"/>
            <w:r w:rsidRPr="00CE4B4B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out./</w:t>
            </w:r>
            <w:proofErr w:type="gramEnd"/>
            <w:r w:rsidRPr="00CE4B4B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yellow"/>
                <w:lang w:eastAsia="pt-BR"/>
              </w:rPr>
              <w:t>nov. 2011.</w:t>
            </w:r>
          </w:p>
        </w:tc>
      </w:tr>
    </w:tbl>
    <w:p w:rsidR="00CE4B4B" w:rsidRDefault="00CE4B4B"/>
    <w:p w:rsidR="00CE4B4B" w:rsidRDefault="00CE4B4B">
      <w:r w:rsidRPr="00E23C98">
        <w:rPr>
          <w:rFonts w:ascii="Arial" w:hAnsi="Arial" w:cs="Arial"/>
          <w:color w:val="666666"/>
          <w:sz w:val="18"/>
          <w:szCs w:val="18"/>
          <w:highlight w:val="yellow"/>
          <w:shd w:val="clear" w:color="auto" w:fill="F7F7F7"/>
        </w:rPr>
        <w:t xml:space="preserve">FERNANDES, Antônio </w:t>
      </w:r>
      <w:proofErr w:type="spellStart"/>
      <w:r w:rsidRPr="00E23C98">
        <w:rPr>
          <w:rFonts w:ascii="Arial" w:hAnsi="Arial" w:cs="Arial"/>
          <w:color w:val="666666"/>
          <w:sz w:val="18"/>
          <w:szCs w:val="18"/>
          <w:highlight w:val="yellow"/>
          <w:shd w:val="clear" w:color="auto" w:fill="F7F7F7"/>
        </w:rPr>
        <w:t>Scarance</w:t>
      </w:r>
      <w:proofErr w:type="spellEnd"/>
      <w:r w:rsidRPr="00E23C98">
        <w:rPr>
          <w:rFonts w:ascii="Arial" w:hAnsi="Arial" w:cs="Arial"/>
          <w:color w:val="666666"/>
          <w:sz w:val="18"/>
          <w:szCs w:val="18"/>
          <w:highlight w:val="yellow"/>
          <w:shd w:val="clear" w:color="auto" w:fill="F7F7F7"/>
        </w:rPr>
        <w:t>. Mandado de segurança em matéria criminal. </w:t>
      </w:r>
      <w:r w:rsidRPr="00E23C98">
        <w:rPr>
          <w:rFonts w:ascii="Arial" w:hAnsi="Arial" w:cs="Arial"/>
          <w:b/>
          <w:bCs/>
          <w:color w:val="666666"/>
          <w:sz w:val="18"/>
          <w:szCs w:val="18"/>
          <w:highlight w:val="yellow"/>
          <w:shd w:val="clear" w:color="auto" w:fill="F7F7F7"/>
        </w:rPr>
        <w:t>Revista Brasileira de Ciências Criminais,</w:t>
      </w:r>
      <w:r w:rsidRPr="00E23C98">
        <w:rPr>
          <w:rFonts w:ascii="Arial" w:hAnsi="Arial" w:cs="Arial"/>
          <w:color w:val="666666"/>
          <w:sz w:val="18"/>
          <w:szCs w:val="18"/>
          <w:highlight w:val="yellow"/>
          <w:shd w:val="clear" w:color="auto" w:fill="F7F7F7"/>
        </w:rPr>
        <w:t> v.10,</w:t>
      </w:r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 xml:space="preserve"> n.40, p.128-142, </w:t>
      </w:r>
      <w:proofErr w:type="gramStart"/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out./</w:t>
      </w:r>
      <w:proofErr w:type="gramEnd"/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dez. 2002.</w:t>
      </w:r>
    </w:p>
    <w:p w:rsidR="00D6517D" w:rsidRDefault="00D6517D"/>
    <w:p w:rsidR="00E23C98" w:rsidRDefault="00E23C98"/>
    <w:p w:rsidR="00E23C98" w:rsidRDefault="00E23C98"/>
    <w:p w:rsidR="00E23C98" w:rsidRDefault="00E23C98"/>
    <w:p w:rsidR="00E23C98" w:rsidRDefault="00E23C98"/>
    <w:p w:rsidR="00E23C98" w:rsidRDefault="00E23C98"/>
    <w:p w:rsidR="00CE4B4B" w:rsidRDefault="00CE4B4B">
      <w:r w:rsidRPr="00CE4B4B">
        <w:rPr>
          <w:b/>
        </w:rPr>
        <w:lastRenderedPageBreak/>
        <w:t>Estudo aprofundado do Mandado de Segurança em matéria penal</w:t>
      </w:r>
      <w:r>
        <w:br/>
      </w:r>
      <w:hyperlink r:id="rId12" w:history="1">
        <w:r w:rsidRPr="00180965">
          <w:rPr>
            <w:rStyle w:val="Hyperlink"/>
          </w:rPr>
          <w:t>http://www.conteudojuridico.com.br/artigo,estudo-aprofundado-do-mandado-de-seguranca-em-materia-penal,51949.html</w:t>
        </w:r>
      </w:hyperlink>
    </w:p>
    <w:p w:rsidR="00CE4B4B" w:rsidRPr="00CE4B4B" w:rsidRDefault="00CE4B4B"/>
    <w:p w:rsidR="00CE4B4B" w:rsidRDefault="00CE4B4B">
      <w:r w:rsidRPr="00CE4B4B">
        <w:rPr>
          <w:b/>
        </w:rPr>
        <w:t>Do mandado de segurança em matéria criminal</w:t>
      </w:r>
      <w:r>
        <w:rPr>
          <w:b/>
        </w:rPr>
        <w:br/>
      </w:r>
      <w:hyperlink r:id="rId13" w:history="1">
        <w:r w:rsidRPr="00180965">
          <w:rPr>
            <w:rStyle w:val="Hyperlink"/>
          </w:rPr>
          <w:t>http://www.direitonet.com.br/artigos/exibir/1925/Do-mandado-de-seguranca-em-materia-criminal</w:t>
        </w:r>
      </w:hyperlink>
    </w:p>
    <w:p w:rsidR="00B53115" w:rsidRDefault="00B53115">
      <w:r w:rsidRPr="00B53115">
        <w:rPr>
          <w:b/>
        </w:rPr>
        <w:t>Mandado de Segurança Contra Ato Judicial no Processo Penal</w:t>
      </w:r>
      <w:r>
        <w:rPr>
          <w:b/>
        </w:rPr>
        <w:br/>
      </w:r>
      <w:hyperlink r:id="rId14" w:history="1">
        <w:r w:rsidRPr="00180965">
          <w:rPr>
            <w:rStyle w:val="Hyperlink"/>
          </w:rPr>
          <w:t>https://jus.com.br/artigos/40796/mandado-de-seguranca-contra-ato-judicial-no-processo-penal</w:t>
        </w:r>
      </w:hyperlink>
    </w:p>
    <w:p w:rsidR="00B53115" w:rsidRDefault="00B53115">
      <w:pPr>
        <w:rPr>
          <w:b/>
        </w:rPr>
      </w:pPr>
    </w:p>
    <w:p w:rsidR="0019458D" w:rsidRDefault="0019458D">
      <w:r w:rsidRPr="0019458D">
        <w:rPr>
          <w:b/>
        </w:rPr>
        <w:t>Do Mandado de Segurança em matéria criminal: regulação dos prazos pelo processo civil</w:t>
      </w:r>
      <w:r>
        <w:rPr>
          <w:b/>
        </w:rPr>
        <w:br/>
      </w:r>
      <w:hyperlink r:id="rId15" w:history="1">
        <w:r w:rsidRPr="00180965">
          <w:rPr>
            <w:rStyle w:val="Hyperlink"/>
          </w:rPr>
          <w:t>http://www.tribunapr.com.br/noticias/do-mandado-de-seguranca-em-materia-criminal-regulacao-dos-prazos-pelo-processo-civil/</w:t>
        </w:r>
      </w:hyperlink>
      <w:bookmarkStart w:id="0" w:name="_GoBack"/>
      <w:bookmarkEnd w:id="0"/>
    </w:p>
    <w:p w:rsidR="0019458D" w:rsidRDefault="0019458D"/>
    <w:p w:rsidR="0019458D" w:rsidRDefault="0019458D">
      <w:r w:rsidRPr="0019458D">
        <w:rPr>
          <w:b/>
        </w:rPr>
        <w:t xml:space="preserve">Habeas Corpus </w:t>
      </w:r>
      <w:r w:rsidR="00D6517D" w:rsidRPr="0019458D">
        <w:rPr>
          <w:b/>
        </w:rPr>
        <w:t>e</w:t>
      </w:r>
      <w:r w:rsidRPr="0019458D">
        <w:rPr>
          <w:b/>
        </w:rPr>
        <w:t xml:space="preserve"> Mandado </w:t>
      </w:r>
      <w:r w:rsidR="00D6517D" w:rsidRPr="0019458D">
        <w:rPr>
          <w:b/>
        </w:rPr>
        <w:t>d</w:t>
      </w:r>
      <w:r w:rsidRPr="0019458D">
        <w:rPr>
          <w:b/>
        </w:rPr>
        <w:t xml:space="preserve">e Segurança </w:t>
      </w:r>
      <w:r w:rsidR="00D6517D" w:rsidRPr="0019458D">
        <w:rPr>
          <w:b/>
        </w:rPr>
        <w:t>e</w:t>
      </w:r>
      <w:r w:rsidRPr="0019458D">
        <w:rPr>
          <w:b/>
        </w:rPr>
        <w:t>m Matéria Penal</w:t>
      </w:r>
      <w:r>
        <w:rPr>
          <w:b/>
        </w:rPr>
        <w:br/>
      </w:r>
      <w:hyperlink r:id="rId16" w:history="1">
        <w:r w:rsidRPr="00180965">
          <w:rPr>
            <w:rStyle w:val="Hyperlink"/>
          </w:rPr>
          <w:t>http://www.boletimjuridico.com.br/doutrina/texto.asp?id=3922</w:t>
        </w:r>
      </w:hyperlink>
    </w:p>
    <w:p w:rsidR="00CE4B4B" w:rsidRDefault="00CE4B4B"/>
    <w:p w:rsidR="00D6517D" w:rsidRPr="00D6517D" w:rsidRDefault="00D6517D">
      <w:pPr>
        <w:rPr>
          <w:b/>
          <w:sz w:val="28"/>
          <w:szCs w:val="28"/>
        </w:rPr>
      </w:pPr>
      <w:r w:rsidRPr="00D6517D">
        <w:rPr>
          <w:b/>
          <w:sz w:val="28"/>
          <w:szCs w:val="28"/>
        </w:rPr>
        <w:t>Jurisprudência</w:t>
      </w:r>
    </w:p>
    <w:p w:rsidR="00D6517D" w:rsidRDefault="00D6517D">
      <w:hyperlink r:id="rId17" w:history="1">
        <w:r w:rsidRPr="00180965">
          <w:rPr>
            <w:rStyle w:val="Hyperlink"/>
          </w:rPr>
          <w:t>https://www.jusbrasil.com.br/busca?q=Mandado+de+seguran%C3%A7a+em+mat%C3%A9ria+penal</w:t>
        </w:r>
      </w:hyperlink>
    </w:p>
    <w:p w:rsidR="00D6517D" w:rsidRDefault="00D6517D">
      <w:hyperlink r:id="rId18" w:history="1">
        <w:r w:rsidRPr="00180965">
          <w:rPr>
            <w:rStyle w:val="Hyperlink"/>
          </w:rPr>
          <w:t>https://www.jusbrasil.com.br/busca?q=Mandado+de+seguran%C3%A7a+em+mat%C3%A9ria+criminal</w:t>
        </w:r>
      </w:hyperlink>
    </w:p>
    <w:p w:rsidR="00D6517D" w:rsidRPr="00CE4B4B" w:rsidRDefault="00D6517D"/>
    <w:sectPr w:rsidR="00D6517D" w:rsidRPr="00CE4B4B" w:rsidSect="00E23C98">
      <w:pgSz w:w="11906" w:h="16838"/>
      <w:pgMar w:top="1276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FC"/>
    <w:rsid w:val="0019458D"/>
    <w:rsid w:val="00251849"/>
    <w:rsid w:val="00375EB9"/>
    <w:rsid w:val="004026FC"/>
    <w:rsid w:val="00716A67"/>
    <w:rsid w:val="00A3112A"/>
    <w:rsid w:val="00B53115"/>
    <w:rsid w:val="00C73D5C"/>
    <w:rsid w:val="00CE4B4B"/>
    <w:rsid w:val="00D6517D"/>
    <w:rsid w:val="00E23C98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AD72"/>
  <w15:chartTrackingRefBased/>
  <w15:docId w15:val="{C81392D2-A323-4E74-AE62-5389EC4D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4AFC"/>
    <w:rPr>
      <w:color w:val="0000FF"/>
      <w:u w:val="single"/>
    </w:rPr>
  </w:style>
  <w:style w:type="character" w:customStyle="1" w:styleId="text3">
    <w:name w:val="text3"/>
    <w:basedOn w:val="Fontepargpadro"/>
    <w:rsid w:val="00FF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UDN578JALLPH4LJ8HUXQSKSBKV7BB1XF26QYE7BBBRGP3D4V6G-08539?func=service&amp;doc_number=000869280&amp;line_number=0009&amp;service_type=TAG%22);" TargetMode="External"/><Relationship Id="rId13" Type="http://schemas.openxmlformats.org/officeDocument/2006/relationships/hyperlink" Target="http://www.direitonet.com.br/artigos/exibir/1925/Do-mandado-de-seguranca-em-materia-criminal" TargetMode="External"/><Relationship Id="rId18" Type="http://schemas.openxmlformats.org/officeDocument/2006/relationships/hyperlink" Target="https://www.jusbrasil.com.br/busca?q=Mandado+de+seguran%C3%A7a+em+mat%C3%A9ria+crimi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_window(%22http://biblioteca2.senado.gov.br:8991/F/UDN578JALLPH4LJ8HUXQSKSBKV7BB1XF26QYE7BBBRGP3D4V6G-08538?func=service&amp;doc_number=000869280&amp;line_number=0008&amp;service_type=TAG%22);" TargetMode="External"/><Relationship Id="rId12" Type="http://schemas.openxmlformats.org/officeDocument/2006/relationships/hyperlink" Target="http://www.conteudojuridico.com.br/artigo,estudo-aprofundado-do-mandado-de-seguranca-em-materia-penal,51949.html" TargetMode="External"/><Relationship Id="rId17" Type="http://schemas.openxmlformats.org/officeDocument/2006/relationships/hyperlink" Target="https://www.jusbrasil.com.br/busca?q=Mandado+de+seguran%C3%A7a+em+mat%C3%A9ria+pen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letimjuridico.com.br/doutrina/texto.asp?id=39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UDN578JALLPH4LJ8HUXQSKSBKV7BB1XF26QYE7BBBRGP3D4V6G-07317?func=service&amp;doc_number=000917771&amp;line_number=0008&amp;service_type=TAG%22);" TargetMode="External"/><Relationship Id="rId11" Type="http://schemas.openxmlformats.org/officeDocument/2006/relationships/hyperlink" Target="javascript:open_window(%22http://biblioteca2.senado.gov.br:8991/F/UDN578JALLPH4LJ8HUXQSKSBKV7BB1XF26QYE7BBBRGP3D4V6G-05438?func=service&amp;doc_number=000928012&amp;line_number=0010&amp;service_type=TAG%22);" TargetMode="External"/><Relationship Id="rId5" Type="http://schemas.openxmlformats.org/officeDocument/2006/relationships/hyperlink" Target="javascript:open_window(%22http://biblioteca2.senado.gov.br:8991/F/UDN578JALLPH4LJ8HUXQSKSBKV7BB1XF26QYE7BBBRGP3D4V6G-07316?func=service&amp;doc_number=000917771&amp;line_number=0007&amp;service_type=TAG%22);" TargetMode="External"/><Relationship Id="rId15" Type="http://schemas.openxmlformats.org/officeDocument/2006/relationships/hyperlink" Target="http://www.tribunapr.com.br/noticias/do-mandado-de-seguranca-em-materia-criminal-regulacao-dos-prazos-pelo-processo-civil/" TargetMode="External"/><Relationship Id="rId10" Type="http://schemas.openxmlformats.org/officeDocument/2006/relationships/hyperlink" Target="javascript:open_window(%22http://biblioteca2.senado.gov.br:8991/F/UDN578JALLPH4LJ8HUXQSKSBKV7BB1XF26QYE7BBBRGP3D4V6G-05437?func=service&amp;doc_number=000928012&amp;line_number=0009&amp;service_type=TAG%22);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UDN578JALLPH4LJ8HUXQSKSBKV7BB1XF26QYE7BBBRGP3D4V6G-05436?func=service&amp;doc_number=000928012&amp;line_number=0008&amp;service_type=TAG%22);" TargetMode="External"/><Relationship Id="rId14" Type="http://schemas.openxmlformats.org/officeDocument/2006/relationships/hyperlink" Target="https://jus.com.br/artigos/40796/mandado-de-seguranca-contra-ato-judicial-no-processo-pe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</cp:revision>
  <dcterms:created xsi:type="dcterms:W3CDTF">2017-09-22T17:34:00Z</dcterms:created>
  <dcterms:modified xsi:type="dcterms:W3CDTF">2017-09-22T19:09:00Z</dcterms:modified>
</cp:coreProperties>
</file>