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DC" w:rsidRPr="001F7840" w:rsidRDefault="001F7840" w:rsidP="001F7840">
      <w:pPr>
        <w:spacing w:after="0"/>
        <w:jc w:val="center"/>
        <w:rPr>
          <w:b/>
          <w:sz w:val="30"/>
          <w:szCs w:val="30"/>
        </w:rPr>
      </w:pPr>
      <w:r w:rsidRPr="001F7840">
        <w:rPr>
          <w:b/>
          <w:sz w:val="30"/>
          <w:szCs w:val="30"/>
        </w:rPr>
        <w:t>PESQUISA - PENSÃO POR MORTE</w:t>
      </w:r>
    </w:p>
    <w:p w:rsidR="001F7840" w:rsidRDefault="001F7840" w:rsidP="001F7840">
      <w:pPr>
        <w:spacing w:after="0"/>
      </w:pPr>
    </w:p>
    <w:p w:rsidR="00261193" w:rsidRDefault="00261193" w:rsidP="001F7840">
      <w:pPr>
        <w:spacing w:after="0"/>
      </w:pPr>
    </w:p>
    <w:p w:rsidR="00261193" w:rsidRDefault="00261193" w:rsidP="001F7840">
      <w:pPr>
        <w:spacing w:after="0"/>
      </w:pPr>
      <w:r>
        <w:t>Maria Isabel - Mat.</w:t>
      </w:r>
      <w:r w:rsidR="00DB6FA0">
        <w:t xml:space="preserve"> 2172</w:t>
      </w:r>
      <w:r>
        <w:t xml:space="preserve"> </w:t>
      </w:r>
      <w:bookmarkStart w:id="0" w:name="_GoBack"/>
      <w:bookmarkEnd w:id="0"/>
      <w:r>
        <w:t xml:space="preserve"> - 14ª Vara</w:t>
      </w:r>
    </w:p>
    <w:p w:rsidR="00261193" w:rsidRDefault="00261193" w:rsidP="001F7840">
      <w:pPr>
        <w:spacing w:after="0"/>
      </w:pPr>
      <w:r>
        <w:t xml:space="preserve">Ramal: 6516 / E-mail: </w:t>
      </w:r>
      <w:r w:rsidRPr="00261193">
        <w:t>maria.isabel@jfpe.jus.br</w:t>
      </w:r>
    </w:p>
    <w:p w:rsidR="00261193" w:rsidRDefault="00261193" w:rsidP="001F7840">
      <w:pPr>
        <w:spacing w:after="0"/>
      </w:pPr>
    </w:p>
    <w:p w:rsidR="001F7840" w:rsidRDefault="001F7840" w:rsidP="001F7840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6" name="Imagem 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Brito, Maria Stela Lira Barboza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de.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5" name="Imagem 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Casamento e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/ Maria Stela Lira Barboza de Brito.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Jornal trabalhista </w:t>
            </w:r>
            <w:proofErr w:type="spellStart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Consulex</w:t>
            </w:r>
            <w:proofErr w:type="spell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, v. 31, n. 1553, p. 8, nov. 2014.</w:t>
            </w:r>
          </w:p>
        </w:tc>
      </w:tr>
    </w:tbl>
    <w:p w:rsidR="001F7840" w:rsidRDefault="001F7840" w:rsidP="001F7840">
      <w:pPr>
        <w:spacing w:after="0"/>
      </w:pPr>
    </w:p>
    <w:p w:rsidR="001F7840" w:rsidRDefault="001F7840" w:rsidP="001F7840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8" name="Imagem 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Horvath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Júnior,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Miguel.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7" name="Imagem 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 e os 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contribuntes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individuais / Miguel 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Horvath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Júnior.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Revista de previdência social, v. 38, n. 400, p. 273-279, mar. 2014.</w:t>
            </w:r>
          </w:p>
        </w:tc>
      </w:tr>
    </w:tbl>
    <w:p w:rsidR="001F7840" w:rsidRDefault="001F7840" w:rsidP="001F7840">
      <w:pPr>
        <w:spacing w:after="0"/>
      </w:pPr>
    </w:p>
    <w:p w:rsidR="001F7840" w:rsidRDefault="001F7840" w:rsidP="001F7840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0" name="Imagem 1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Ramos Junior,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Waldemar.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9" name="Imagem 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Nova abordagem sobre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e a perda da qualidade de segurado do falecido / Waldemar Ramos Junior.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Revista de previdência social, v. 38, n. 401, p. 374-376, abr. 2014.</w:t>
            </w:r>
          </w:p>
        </w:tc>
      </w:tr>
    </w:tbl>
    <w:p w:rsidR="001F7840" w:rsidRDefault="001F7840" w:rsidP="001F7840">
      <w:pPr>
        <w:spacing w:after="0"/>
      </w:pPr>
    </w:p>
    <w:p w:rsidR="001F7840" w:rsidRDefault="001F7840" w:rsidP="001F7840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2" name="Imagem 1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Salvador, Sérgio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Henrique.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1" name="Imagem 1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A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 do menor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sob guarda</w:t>
              </w:r>
              <w:proofErr w:type="gram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: proteção ou restrição social? / Sérgio Henrique Salvador.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ADV advocacia 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dinâmica :</w:t>
            </w: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 informativo, n. 24, p. 289-286, jun. 2014.</w:t>
            </w:r>
          </w:p>
        </w:tc>
      </w:tr>
    </w:tbl>
    <w:p w:rsidR="001F7840" w:rsidRDefault="001F7840" w:rsidP="001F7840">
      <w:pPr>
        <w:spacing w:after="0"/>
      </w:pPr>
    </w:p>
    <w:p w:rsidR="001F7840" w:rsidRDefault="001F7840" w:rsidP="001F7840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4" name="Imagem 1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Salvador, Sérgio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Henrique.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3" name="Imagem 1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STJ e a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 do menor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sob guarda</w:t>
              </w:r>
              <w:proofErr w:type="gram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: proteção ou restrição social? /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Sérgio Henrique Salvador.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spellStart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Consulex</w:t>
            </w:r>
            <w:proofErr w:type="spell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 :</w:t>
            </w: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 revista jurídica, v. 18, n. 411, p. 50-54, mar. 2014.</w:t>
            </w:r>
          </w:p>
        </w:tc>
      </w:tr>
    </w:tbl>
    <w:p w:rsidR="001F7840" w:rsidRDefault="001F7840" w:rsidP="001F7840">
      <w:pPr>
        <w:spacing w:after="0"/>
      </w:pPr>
    </w:p>
    <w:p w:rsidR="001F7840" w:rsidRDefault="001F7840" w:rsidP="001F7840">
      <w:pPr>
        <w:spacing w:after="0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6174"/>
      </w:tblGrid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Autor: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Santos Júnior, </w:t>
            </w:r>
            <w:proofErr w:type="spellStart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Ivandick</w:t>
            </w:r>
            <w:proofErr w:type="spellEnd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Rodrigues </w:t>
            </w:r>
            <w:proofErr w:type="gramStart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dos</w:t>
            </w:r>
            <w:proofErr w:type="gramEnd"/>
          </w:p>
        </w:tc>
      </w:tr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Título: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bookmarkStart w:id="1" w:name="h2"/>
            <w:bookmarkEnd w:id="1"/>
            <w:r w:rsidRPr="005F4D25"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 xml:space="preserve">Pensão por </w:t>
            </w:r>
            <w:proofErr w:type="gramStart"/>
            <w:r w:rsidRPr="005F4D25"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>morte</w:t>
            </w: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 :</w:t>
            </w:r>
            <w:proofErr w:type="gramEnd"/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 xml:space="preserve"> a proteção previdenciária do dependente econômico</w:t>
            </w:r>
          </w:p>
        </w:tc>
      </w:tr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Fonte: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Revista dos Tribunais - v. 102 n. 928 fev. 2013</w:t>
            </w:r>
          </w:p>
        </w:tc>
      </w:tr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spellStart"/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Imprenta</w:t>
            </w:r>
            <w:proofErr w:type="spellEnd"/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São </w:t>
            </w:r>
            <w:proofErr w:type="gramStart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Paulo :</w:t>
            </w:r>
            <w:proofErr w:type="gramEnd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Revista dos Tribunais , 2013</w:t>
            </w:r>
          </w:p>
        </w:tc>
      </w:tr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Descrição Física: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gramStart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p.</w:t>
            </w:r>
            <w:proofErr w:type="gramEnd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593-602</w:t>
            </w:r>
          </w:p>
        </w:tc>
      </w:tr>
    </w:tbl>
    <w:p w:rsidR="005F4D25" w:rsidRDefault="005F4D25" w:rsidP="001F7840">
      <w:pPr>
        <w:spacing w:after="0"/>
      </w:pPr>
    </w:p>
    <w:p w:rsidR="00261193" w:rsidRDefault="00261193" w:rsidP="001F7840">
      <w:pPr>
        <w:spacing w:after="0"/>
      </w:pPr>
    </w:p>
    <w:p w:rsidR="00261193" w:rsidRDefault="00261193" w:rsidP="001F7840">
      <w:pPr>
        <w:spacing w:after="0"/>
      </w:pPr>
    </w:p>
    <w:p w:rsidR="005F4D25" w:rsidRDefault="005F4D25" w:rsidP="001F7840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lastRenderedPageBreak/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6" name="Imagem 1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Maia, Maurilio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Casas.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5" name="Imagem 1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 e juventude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universitária :</w:t>
              </w:r>
              <w:proofErr w:type="gram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uma releitura do tema após as Emendas constitucionais 64 e 65, de 2010 : novos fundamentos para a jurisprudência ainda minoritária /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Revista de direito do trabalho, v. 39, n. 153, p. 260-280, set./out. 2013.</w:t>
            </w:r>
          </w:p>
        </w:tc>
      </w:tr>
    </w:tbl>
    <w:p w:rsidR="001F7840" w:rsidRDefault="001F7840" w:rsidP="001F7840">
      <w:pPr>
        <w:spacing w:after="0"/>
      </w:pPr>
    </w:p>
    <w:p w:rsidR="001F7840" w:rsidRDefault="001F7840" w:rsidP="001F7840">
      <w:pPr>
        <w:spacing w:after="0"/>
      </w:pPr>
    </w:p>
    <w:p w:rsidR="00261193" w:rsidRDefault="00261193" w:rsidP="001F7840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8" name="Imagem 1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Martinez, Wladimir Novaes, 1936-</w:t>
              </w:r>
              <w:proofErr w:type="gramStart"/>
            </w:hyperlink>
            <w:proofErr w:type="gramEnd"/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7" name="Imagem 1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 do 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conjugicida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/ Wladimir Novaes Martinez.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Repertório IOB de 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jurisprudência :</w:t>
            </w: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 trabalhista e previdenciário, n. 6, p. 208-206, mar. 2013.</w:t>
            </w:r>
          </w:p>
        </w:tc>
      </w:tr>
    </w:tbl>
    <w:p w:rsidR="001F7840" w:rsidRDefault="001F7840" w:rsidP="001F7840">
      <w:pPr>
        <w:spacing w:after="0"/>
      </w:pPr>
    </w:p>
    <w:p w:rsidR="005F4D25" w:rsidRDefault="005F4D25" w:rsidP="001F7840">
      <w:pPr>
        <w:spacing w:after="0"/>
      </w:pPr>
    </w:p>
    <w:p w:rsidR="001F7840" w:rsidRDefault="001F7840" w:rsidP="001F7840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20" name="Imagem 2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Marinho Filho,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Luciano.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19" name="Imagem 1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Dos dependentes da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no RGPS / Luciano Marinho Filho.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Revista do direito trabalhista, v. 18, n. 11, p. 16-17, nov. 2012.</w:t>
            </w:r>
          </w:p>
        </w:tc>
      </w:tr>
    </w:tbl>
    <w:p w:rsidR="001F7840" w:rsidRDefault="001F7840"/>
    <w:p w:rsidR="001F7840" w:rsidRDefault="001F784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8855"/>
      </w:tblGrid>
      <w:tr w:rsidR="001F7840" w:rsidRPr="001F7840" w:rsidTr="001F7840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 wp14:anchorId="41AEB73A" wp14:editId="66B80575">
                  <wp:extent cx="111125" cy="87630"/>
                  <wp:effectExtent l="0" t="0" r="3175" b="7620"/>
                  <wp:docPr id="22" name="Imagem 2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Martins, Sérgio Pinto, 1963-</w:t>
              </w:r>
              <w:proofErr w:type="gramStart"/>
            </w:hyperlink>
            <w:proofErr w:type="gramEnd"/>
          </w:p>
        </w:tc>
      </w:tr>
      <w:tr w:rsidR="001F7840" w:rsidRPr="001F7840" w:rsidTr="001F7840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 wp14:anchorId="68CCD4B4" wp14:editId="1508F847">
                  <wp:extent cx="111125" cy="87630"/>
                  <wp:effectExtent l="0" t="0" r="3175" b="7620"/>
                  <wp:docPr id="21" name="Imagem 2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Valor da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/ Sergio Pinto Martins.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Revista de previdência social, v. 36, n. 380, p. 565-571, jul. 2012.</w:t>
            </w:r>
          </w:p>
        </w:tc>
      </w:tr>
      <w:tr w:rsidR="001F7840" w:rsidRPr="001F7840" w:rsidTr="001F7840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Revista 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Síntese :</w:t>
            </w: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 trabalhista e previdenciária, v. 24, n. 288, p. 61-68, jun. 2013.</w:t>
            </w:r>
          </w:p>
        </w:tc>
      </w:tr>
      <w:tr w:rsidR="001F7840" w:rsidRPr="001F7840" w:rsidTr="001F7840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Revista 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Síntese :</w:t>
            </w: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 direito de família, v. 15, n. 77, p. 59-68, abr./maio 2013.</w:t>
            </w:r>
          </w:p>
        </w:tc>
      </w:tr>
    </w:tbl>
    <w:p w:rsidR="001F7840" w:rsidRDefault="001F7840"/>
    <w:p w:rsidR="001F7840" w:rsidRDefault="001F784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24" name="Imagem 2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Ruiz Junior, Milton de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Oliveira.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23" name="Imagem 2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O direito social à educação frente ao benefício da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:</w:t>
              </w:r>
              <w:proofErr w:type="gram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em relação ao dependente estudante maior de 21 anos / Milton de Oliveira Ruiz Junior.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Revista de direito constitucional e internacional, v. 20, n. 79, p. 73-104, abr./jun. 2012.</w:t>
            </w:r>
          </w:p>
        </w:tc>
      </w:tr>
    </w:tbl>
    <w:p w:rsidR="001F7840" w:rsidRDefault="001F7840"/>
    <w:p w:rsidR="005F4D25" w:rsidRDefault="005F4D25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6681"/>
      </w:tblGrid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Autor: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Salvador, Sérgio </w:t>
            </w:r>
            <w:proofErr w:type="gramStart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Henrique</w:t>
            </w:r>
            <w:proofErr w:type="gramEnd"/>
          </w:p>
        </w:tc>
      </w:tr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Título: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STJ e a </w:t>
            </w:r>
            <w:r w:rsidRPr="005F4D25"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>pensão por morte</w:t>
            </w: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 xml:space="preserve"> do menor sob </w:t>
            </w:r>
            <w:proofErr w:type="gramStart"/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guarda :</w:t>
            </w:r>
            <w:proofErr w:type="gramEnd"/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 xml:space="preserve"> proteção ou restrição social?</w:t>
            </w:r>
          </w:p>
        </w:tc>
      </w:tr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Fonte: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Revista </w:t>
            </w:r>
            <w:proofErr w:type="gramStart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Síntese :</w:t>
            </w:r>
            <w:proofErr w:type="gramEnd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Trabalhista e Previdenciária - v. 23 n. 271 jan. 2012</w:t>
            </w:r>
          </w:p>
        </w:tc>
      </w:tr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spellStart"/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Imprenta</w:t>
            </w:r>
            <w:proofErr w:type="spellEnd"/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São </w:t>
            </w:r>
            <w:proofErr w:type="gramStart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Paulo :</w:t>
            </w:r>
            <w:proofErr w:type="gramEnd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Síntese , 2012</w:t>
            </w:r>
          </w:p>
        </w:tc>
      </w:tr>
      <w:tr w:rsidR="005F4D25" w:rsidRPr="005F4D25" w:rsidTr="005F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5F4D2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Descrição Física: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D25" w:rsidRPr="005F4D25" w:rsidRDefault="005F4D25" w:rsidP="005F4D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gramStart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p.</w:t>
            </w:r>
            <w:proofErr w:type="gramEnd"/>
            <w:r w:rsidRPr="005F4D2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14-26</w:t>
            </w:r>
          </w:p>
        </w:tc>
      </w:tr>
    </w:tbl>
    <w:p w:rsidR="001F7840" w:rsidRDefault="001F7840"/>
    <w:p w:rsidR="005F4D25" w:rsidRDefault="005F4D25"/>
    <w:p w:rsidR="00261193" w:rsidRDefault="0026119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lastRenderedPageBreak/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26" name="Imagem 2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Cardoso, Oscar Valente</w:t>
              </w:r>
              <w:proofErr w:type="gramStart"/>
            </w:hyperlink>
            <w:proofErr w:type="gramEnd"/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25" name="Imagem 2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Filiação e inscrição do segurado após o óbito e direito dos dependentes à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/ Oscar Valente Cardoso.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Repertório IOB de 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jurisprudência :</w:t>
            </w: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 trabalhista e previdenciário, v. 2, n. 22, p. 726-722, nov. 2010.</w:t>
            </w:r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Revista IOB: trabalhista e previdenciária, v. 22, n. 254, p. 42-49, ago. 2010.</w:t>
            </w:r>
          </w:p>
        </w:tc>
      </w:tr>
    </w:tbl>
    <w:p w:rsidR="001F7840" w:rsidRDefault="001F784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8855"/>
      </w:tblGrid>
      <w:tr w:rsidR="001F7840" w:rsidRPr="001F7840" w:rsidTr="001F7840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</w:p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 wp14:anchorId="19D45088" wp14:editId="01223D9D">
                  <wp:extent cx="111125" cy="87630"/>
                  <wp:effectExtent l="0" t="0" r="3175" b="7620"/>
                  <wp:docPr id="28" name="Imagem 2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Cardoso, Oscar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Valente.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 wp14:anchorId="145A3520" wp14:editId="63B4CF9C">
                  <wp:extent cx="111125" cy="87630"/>
                  <wp:effectExtent l="0" t="0" r="3175" b="7620"/>
                  <wp:docPr id="27" name="Imagem 2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Direito da criança ou adolescente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sob guarda</w:t>
              </w:r>
              <w:proofErr w:type="gram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à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= 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Children’s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and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teenagers’ 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rights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to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death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benefits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/ Oscar Valente Cardoso.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Revista CEJ, v. 14, n. 48, p. 77-86, jan./mar. 2010.</w:t>
            </w:r>
          </w:p>
        </w:tc>
      </w:tr>
    </w:tbl>
    <w:p w:rsidR="001F7840" w:rsidRDefault="001F7840"/>
    <w:p w:rsidR="001F7840" w:rsidRDefault="001F784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30" name="Imagem 3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Souza, 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Déborah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Barreto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de.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29" name="Imagem 2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A prorrogação da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para dependentes universitários até a idade de 24 anos / </w:t>
              </w:r>
              <w:proofErr w:type="spell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Déborah</w:t>
              </w:r>
              <w:proofErr w:type="spell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Barreto de Souza.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 xml:space="preserve">Jornal trabalhista </w:t>
            </w:r>
            <w:proofErr w:type="spellStart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Consulex</w:t>
            </w:r>
            <w:proofErr w:type="spell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, v. 27, n. 1342, p. 13-14, set.. 2010.</w:t>
            </w:r>
          </w:p>
        </w:tc>
      </w:tr>
    </w:tbl>
    <w:p w:rsidR="001F7840" w:rsidRDefault="001F784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8841"/>
      </w:tblGrid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Autor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32" name="Imagem 3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Cardoso, Oscar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Valente.</w:t>
              </w:r>
              <w:proofErr w:type="gramEnd"/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Título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>
              <w:rPr>
                <w:rFonts w:ascii="Arial Unicode MS" w:eastAsia="Arial Unicode MS" w:hAnsi="Arial Unicode MS" w:cs="Arial Unicode MS"/>
                <w:noProof/>
                <w:color w:val="212063"/>
                <w:sz w:val="20"/>
                <w:szCs w:val="20"/>
                <w:lang w:eastAsia="pt-BR"/>
              </w:rPr>
              <w:drawing>
                <wp:inline distT="0" distB="0" distL="0" distR="0">
                  <wp:extent cx="111125" cy="87630"/>
                  <wp:effectExtent l="0" t="0" r="3175" b="7620"/>
                  <wp:docPr id="31" name="Imagem 3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" w:history="1"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Pensão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por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 </w:t>
              </w:r>
              <w:r w:rsidRPr="001F7840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20"/>
                  <w:szCs w:val="20"/>
                  <w:u w:val="single"/>
                  <w:lang w:eastAsia="pt-BR"/>
                </w:rPr>
                <w:t>morte</w:t>
              </w:r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 à criança ou adolescente </w:t>
              </w:r>
              <w:proofErr w:type="gramStart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>sob guarda</w:t>
              </w:r>
              <w:proofErr w:type="gramEnd"/>
              <w:r w:rsidRPr="001F7840">
                <w:rPr>
                  <w:rFonts w:ascii="Arial Unicode MS" w:eastAsia="Arial Unicode MS" w:hAnsi="Arial Unicode MS" w:cs="Arial Unicode MS" w:hint="eastAsia"/>
                  <w:color w:val="212063"/>
                  <w:sz w:val="20"/>
                  <w:szCs w:val="20"/>
                  <w:u w:val="single"/>
                  <w:lang w:eastAsia="pt-BR"/>
                </w:rPr>
                <w:t xml:space="preserve"> / Oscar Valente Cardoso. --</w:t>
              </w:r>
            </w:hyperlink>
          </w:p>
        </w:tc>
      </w:tr>
      <w:tr w:rsidR="001F7840" w:rsidRPr="001F7840" w:rsidTr="001F7840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20"/>
                <w:szCs w:val="20"/>
                <w:lang w:eastAsia="pt-BR"/>
              </w:rPr>
            </w:pPr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>In</w:t>
            </w:r>
            <w:proofErr w:type="gramStart"/>
            <w:r w:rsidRPr="001F7840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1F7840" w:rsidRPr="001F7840" w:rsidRDefault="001F7840" w:rsidP="001F784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20"/>
                <w:szCs w:val="20"/>
                <w:lang w:eastAsia="pt-BR"/>
              </w:rPr>
            </w:pPr>
            <w:proofErr w:type="gramEnd"/>
            <w:r w:rsidRPr="001F7840">
              <w:rPr>
                <w:rFonts w:ascii="Arial Unicode MS" w:eastAsia="Arial Unicode MS" w:hAnsi="Arial Unicode MS" w:cs="Arial Unicode MS" w:hint="eastAsia"/>
                <w:color w:val="212063"/>
                <w:sz w:val="20"/>
                <w:szCs w:val="20"/>
                <w:lang w:eastAsia="pt-BR"/>
              </w:rPr>
              <w:t>Revista de previdência social, v. 33, n. 345, p. 637-644, ago. 2009.</w:t>
            </w:r>
          </w:p>
        </w:tc>
      </w:tr>
    </w:tbl>
    <w:p w:rsidR="001F7840" w:rsidRDefault="001F7840"/>
    <w:sectPr w:rsidR="001F7840" w:rsidSect="001F7840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40"/>
    <w:rsid w:val="001F7840"/>
    <w:rsid w:val="00261193"/>
    <w:rsid w:val="0037671F"/>
    <w:rsid w:val="003B16A3"/>
    <w:rsid w:val="005F4D25"/>
    <w:rsid w:val="00BA0579"/>
    <w:rsid w:val="00DB6FA0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F784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F7840"/>
  </w:style>
  <w:style w:type="character" w:customStyle="1" w:styleId="text3">
    <w:name w:val="text3"/>
    <w:basedOn w:val="Fontepargpadro"/>
    <w:rsid w:val="001F7840"/>
  </w:style>
  <w:style w:type="paragraph" w:styleId="Textodebalo">
    <w:name w:val="Balloon Text"/>
    <w:basedOn w:val="Normal"/>
    <w:link w:val="TextodebaloChar"/>
    <w:uiPriority w:val="99"/>
    <w:semiHidden/>
    <w:unhideWhenUsed/>
    <w:rsid w:val="001F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8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F784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F7840"/>
  </w:style>
  <w:style w:type="character" w:customStyle="1" w:styleId="text3">
    <w:name w:val="text3"/>
    <w:basedOn w:val="Fontepargpadro"/>
    <w:rsid w:val="001F7840"/>
  </w:style>
  <w:style w:type="paragraph" w:styleId="Textodebalo">
    <w:name w:val="Balloon Text"/>
    <w:basedOn w:val="Normal"/>
    <w:link w:val="TextodebaloChar"/>
    <w:uiPriority w:val="99"/>
    <w:semiHidden/>
    <w:unhideWhenUsed/>
    <w:rsid w:val="001F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8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biblioteca2.senado.gov.br:8991/F/ICAUKVUL6DCY6IGF15BAKMN3CUT8BV26T4XK3CCPUAMMFH5CEG-53644?func=service&amp;doc_number=001001122&amp;line_number=0007&amp;service_type=TAG%22);" TargetMode="External"/><Relationship Id="rId13" Type="http://schemas.openxmlformats.org/officeDocument/2006/relationships/hyperlink" Target="javascript:open_window(%22http://biblioteca2.senado.gov.br:8991/F/ICAUKVUL6DCY6IGF15BAKMN3CUT8BV26T4XK3CCPUAMMFH5CEG-54920?func=service&amp;doc_number=001005533&amp;line_number=0008&amp;service_type=TAG%22);" TargetMode="External"/><Relationship Id="rId18" Type="http://schemas.openxmlformats.org/officeDocument/2006/relationships/hyperlink" Target="javascript:open_window(%22http://biblioteca2.senado.gov.br:8991/F/ICAUKVUL6DCY6IGF15BAKMN3CUT8BV26T4XK3CCPUAMMFH5CEG-55948?func=service&amp;doc_number=000968812&amp;line_number=0007&amp;service_type=TAG%22);" TargetMode="External"/><Relationship Id="rId26" Type="http://schemas.openxmlformats.org/officeDocument/2006/relationships/hyperlink" Target="javascript:open_window(%22http://biblioteca2.senado.gov.br:8991/F/ICAUKVUL6DCY6IGF15BAKMN3CUT8BV26T4XK3CCPUAMMFH5CEG-00790?func=service&amp;doc_number=000889720&amp;line_number=0007&amp;service_type=TAG%22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open_window(%22http://biblioteca2.senado.gov.br:8991/F/ICAUKVUL6DCY6IGF15BAKMN3CUT8BV26T4XK3CCPUAMMFH5CEG-56018?func=service&amp;doc_number=000960995&amp;line_number=0008&amp;service_type=TAG%22);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open_window(%22http://biblioteca2.senado.gov.br:8991/F/ICAUKVUL6DCY6IGF15BAKMN3CUT8BV26T4XK3CCPUAMMFH5CEG-53433?func=service&amp;doc_number=001020007&amp;line_number=0008&amp;service_type=TAG%22);" TargetMode="External"/><Relationship Id="rId12" Type="http://schemas.openxmlformats.org/officeDocument/2006/relationships/hyperlink" Target="javascript:open_window(%22http://biblioteca2.senado.gov.br:8991/F/ICAUKVUL6DCY6IGF15BAKMN3CUT8BV26T4XK3CCPUAMMFH5CEG-54919?func=service&amp;doc_number=001005533&amp;line_number=0007&amp;service_type=TAG%22);" TargetMode="External"/><Relationship Id="rId17" Type="http://schemas.openxmlformats.org/officeDocument/2006/relationships/hyperlink" Target="javascript:open_window(%22http://biblioteca2.senado.gov.br:8991/F/ICAUKVUL6DCY6IGF15BAKMN3CUT8BV26T4XK3CCPUAMMFH5CEG-55400?func=service&amp;doc_number=000988826&amp;line_number=0009&amp;service_type=TAG%22);" TargetMode="External"/><Relationship Id="rId25" Type="http://schemas.openxmlformats.org/officeDocument/2006/relationships/hyperlink" Target="javascript:open_window(%22http://biblioteca2.senado.gov.br:8991/F/ICAUKVUL6DCY6IGF15BAKMN3CUT8BV26T4XK3CCPUAMMFH5CEG-17157?func=service&amp;doc_number=000953569&amp;line_number=0009&amp;service_type=TAG%22);" TargetMode="External"/><Relationship Id="rId33" Type="http://schemas.openxmlformats.org/officeDocument/2006/relationships/hyperlink" Target="javascript:open_window(%22http://biblioteca2.senado.gov.br:8991/F/ICAUKVUL6DCY6IGF15BAKMN3CUT8BV26T4XK3CCPUAMMFH5CEG-03186?func=service&amp;doc_number=000861106&amp;line_number=0008&amp;service_type=TAG%22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open_window(%22http://biblioteca2.senado.gov.br:8991/F/ICAUKVUL6DCY6IGF15BAKMN3CUT8BV26T4XK3CCPUAMMFH5CEG-55399?func=service&amp;doc_number=000988826&amp;line_number=0008&amp;service_type=TAG%22);" TargetMode="External"/><Relationship Id="rId20" Type="http://schemas.openxmlformats.org/officeDocument/2006/relationships/hyperlink" Target="javascript:open_window(%22http://biblioteca2.senado.gov.br:8991/F/ICAUKVUL6DCY6IGF15BAKMN3CUT8BV26T4XK3CCPUAMMFH5CEG-56017?func=service&amp;doc_number=000960995&amp;line_number=0007&amp;service_type=TAG%22);" TargetMode="External"/><Relationship Id="rId29" Type="http://schemas.openxmlformats.org/officeDocument/2006/relationships/hyperlink" Target="javascript:open_window(%22http://biblioteca2.senado.gov.br:8991/F/ICAUKVUL6DCY6IGF15BAKMN3CUT8BV26T4XK3CCPUAMMFH5CEG-00996?func=service&amp;doc_number=000883734&amp;line_number=0009&amp;service_type=TAG%22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ICAUKVUL6DCY6IGF15BAKMN3CUT8BV26T4XK3CCPUAMMFH5CEG-53432?func=service&amp;doc_number=001020007&amp;line_number=0007&amp;service_type=TAG%22);" TargetMode="External"/><Relationship Id="rId11" Type="http://schemas.openxmlformats.org/officeDocument/2006/relationships/hyperlink" Target="javascript:open_window(%22http://biblioteca2.senado.gov.br:8991/F/ICAUKVUL6DCY6IGF15BAKMN3CUT8BV26T4XK3CCPUAMMFH5CEG-54299?func=service&amp;doc_number=001004091&amp;line_number=0008&amp;service_type=TAG%22);" TargetMode="External"/><Relationship Id="rId24" Type="http://schemas.openxmlformats.org/officeDocument/2006/relationships/hyperlink" Target="javascript:open_window(%22http://biblioteca2.senado.gov.br:8991/F/ICAUKVUL6DCY6IGF15BAKMN3CUT8BV26T4XK3CCPUAMMFH5CEG-17156?func=service&amp;doc_number=000953569&amp;line_number=0008&amp;service_type=TAG%22);" TargetMode="External"/><Relationship Id="rId32" Type="http://schemas.openxmlformats.org/officeDocument/2006/relationships/hyperlink" Target="javascript:open_window(%22http://biblioteca2.senado.gov.br:8991/F/ICAUKVUL6DCY6IGF15BAKMN3CUT8BV26T4XK3CCPUAMMFH5CEG-03185?func=service&amp;doc_number=000861106&amp;line_number=0007&amp;service_type=TAG%22);" TargetMode="External"/><Relationship Id="rId5" Type="http://schemas.openxmlformats.org/officeDocument/2006/relationships/image" Target="media/image1.gif"/><Relationship Id="rId15" Type="http://schemas.openxmlformats.org/officeDocument/2006/relationships/hyperlink" Target="javascript:open_window(%22http://biblioteca2.senado.gov.br:8991/F/ICAUKVUL6DCY6IGF15BAKMN3CUT8BV26T4XK3CCPUAMMFH5CEG-55248?func=service&amp;doc_number=001002255&amp;line_number=0008&amp;service_type=TAG%22);" TargetMode="External"/><Relationship Id="rId23" Type="http://schemas.openxmlformats.org/officeDocument/2006/relationships/hyperlink" Target="javascript:open_window(%22http://biblioteca2.senado.gov.br:8991/F/ICAUKVUL6DCY6IGF15BAKMN3CUT8BV26T4XK3CCPUAMMFH5CEG-56617?func=service&amp;doc_number=000946483&amp;line_number=0009&amp;service_type=TAG%22);" TargetMode="External"/><Relationship Id="rId28" Type="http://schemas.openxmlformats.org/officeDocument/2006/relationships/hyperlink" Target="javascript:open_window(%22http://biblioteca2.senado.gov.br:8991/F/ICAUKVUL6DCY6IGF15BAKMN3CUT8BV26T4XK3CCPUAMMFH5CEG-00995?func=service&amp;doc_number=000883734&amp;line_number=0008&amp;service_type=TAG%22);" TargetMode="External"/><Relationship Id="rId10" Type="http://schemas.openxmlformats.org/officeDocument/2006/relationships/hyperlink" Target="javascript:open_window(%22http://biblioteca2.senado.gov.br:8991/F/ICAUKVUL6DCY6IGF15BAKMN3CUT8BV26T4XK3CCPUAMMFH5CEG-54298?func=service&amp;doc_number=001004091&amp;line_number=0007&amp;service_type=TAG%22);" TargetMode="External"/><Relationship Id="rId19" Type="http://schemas.openxmlformats.org/officeDocument/2006/relationships/hyperlink" Target="javascript:open_window(%22http://biblioteca2.senado.gov.br:8991/F/ICAUKVUL6DCY6IGF15BAKMN3CUT8BV26T4XK3CCPUAMMFH5CEG-55949?func=service&amp;doc_number=000968812&amp;line_number=0008&amp;service_type=TAG%22);" TargetMode="External"/><Relationship Id="rId31" Type="http://schemas.openxmlformats.org/officeDocument/2006/relationships/hyperlink" Target="javascript:open_window(%22http://biblioteca2.senado.gov.br:8991/F/ICAUKVUL6DCY6IGF15BAKMN3CUT8BV26T4XK3CCPUAMMFH5CEG-17514?func=service&amp;doc_number=000891660&amp;line_number=0008&amp;service_type=TAG%22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_window(%22http://biblioteca2.senado.gov.br:8991/F/ICAUKVUL6DCY6IGF15BAKMN3CUT8BV26T4XK3CCPUAMMFH5CEG-53645?func=service&amp;doc_number=001001122&amp;line_number=0008&amp;service_type=TAG%22);" TargetMode="External"/><Relationship Id="rId14" Type="http://schemas.openxmlformats.org/officeDocument/2006/relationships/hyperlink" Target="javascript:open_window(%22http://biblioteca2.senado.gov.br:8991/F/ICAUKVUL6DCY6IGF15BAKMN3CUT8BV26T4XK3CCPUAMMFH5CEG-55247?func=service&amp;doc_number=001002255&amp;line_number=0007&amp;service_type=TAG%22);" TargetMode="External"/><Relationship Id="rId22" Type="http://schemas.openxmlformats.org/officeDocument/2006/relationships/hyperlink" Target="javascript:open_window(%22http://biblioteca2.senado.gov.br:8991/F/ICAUKVUL6DCY6IGF15BAKMN3CUT8BV26T4XK3CCPUAMMFH5CEG-56616?func=service&amp;doc_number=000946483&amp;line_number=0008&amp;service_type=TAG%22);" TargetMode="External"/><Relationship Id="rId27" Type="http://schemas.openxmlformats.org/officeDocument/2006/relationships/hyperlink" Target="javascript:open_window(%22http://biblioteca2.senado.gov.br:8991/F/ICAUKVUL6DCY6IGF15BAKMN3CUT8BV26T4XK3CCPUAMMFH5CEG-00791?func=service&amp;doc_number=000889720&amp;line_number=0008&amp;service_type=TAG%22);" TargetMode="External"/><Relationship Id="rId30" Type="http://schemas.openxmlformats.org/officeDocument/2006/relationships/hyperlink" Target="javascript:open_window(%22http://biblioteca2.senado.gov.br:8991/F/ICAUKVUL6DCY6IGF15BAKMN3CUT8BV26T4XK3CCPUAMMFH5CEG-17513?func=service&amp;doc_number=000891660&amp;line_number=0007&amp;service_type=TAG%22);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1577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2015-01-15T13:50:00Z</dcterms:created>
  <dcterms:modified xsi:type="dcterms:W3CDTF">2015-01-20T19:20:00Z</dcterms:modified>
</cp:coreProperties>
</file>