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40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1217F" w:rsidRPr="0050325F" w:rsidTr="00017FD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proofErr w:type="spell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Rosario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, Ricardo Pedro </w:t>
            </w:r>
            <w:proofErr w:type="spell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Guazzelli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.</w:t>
            </w:r>
          </w:p>
        </w:tc>
      </w:tr>
      <w:tr w:rsidR="0061217F" w:rsidRPr="0050325F" w:rsidTr="00017FD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O pagamento do imposto sobre a propriedade territorial rural (ITR) com títulos da dívida agrária (TDA) </w:t>
            </w:r>
          </w:p>
        </w:tc>
      </w:tr>
      <w:tr w:rsidR="0061217F" w:rsidRPr="0050325F" w:rsidTr="00017FD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In: </w:t>
            </w:r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 xml:space="preserve">Direito </w:t>
            </w:r>
            <w:r w:rsidR="00AB51F0"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agrário</w:t>
            </w:r>
            <w:r w:rsidR="00AB51F0"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: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homenagem à Octavio Mello Alvarenga. Rio de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Janeiro :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GZ, 2016, p. 203-215.</w:t>
            </w:r>
          </w:p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</w:tr>
    </w:tbl>
    <w:tbl>
      <w:tblPr>
        <w:tblW w:w="41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5992"/>
      </w:tblGrid>
      <w:tr w:rsidR="00017FD9" w:rsidRPr="0050325F" w:rsidTr="00017FD9">
        <w:trPr>
          <w:tblCellSpacing w:w="15" w:type="dxa"/>
        </w:trPr>
        <w:tc>
          <w:tcPr>
            <w:tcW w:w="740" w:type="pct"/>
            <w:shd w:val="clear" w:color="auto" w:fill="F5F6F7"/>
            <w:noWrap/>
            <w:hideMark/>
          </w:tcPr>
          <w:p w:rsidR="00017FD9" w:rsidRPr="0050325F" w:rsidRDefault="00AA06D8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darkGray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u w:val="single"/>
                  <w:lang w:eastAsia="pt-BR"/>
                </w:rPr>
                <w:t>Paula, Roberto de.</w:t>
              </w:r>
            </w:hyperlink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</w:p>
        </w:tc>
      </w:tr>
      <w:tr w:rsidR="00017FD9" w:rsidRPr="0050325F" w:rsidTr="00017FD9">
        <w:trPr>
          <w:tblCellSpacing w:w="15" w:type="dxa"/>
        </w:trPr>
        <w:tc>
          <w:tcPr>
            <w:tcW w:w="740" w:type="pct"/>
            <w:shd w:val="clear" w:color="auto" w:fill="F5F6F7"/>
            <w:noWrap/>
            <w:hideMark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  <w:t xml:space="preserve">Título   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darkGray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50325F">
                <w:rPr>
                  <w:rFonts w:ascii="Lucida Sans Unicode" w:eastAsia="Times New Roman" w:hAnsi="Lucida Sans Unicode" w:cs="Lucida Sans Unicode"/>
                  <w:b/>
                  <w:color w:val="212063"/>
                  <w:sz w:val="19"/>
                  <w:szCs w:val="19"/>
                  <w:highlight w:val="darkGray"/>
                  <w:lang w:eastAsia="pt-BR"/>
                </w:rPr>
                <w:t>Questão agrária </w:t>
              </w:r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>[recurso eletrônico</w:t>
              </w:r>
              <w:proofErr w:type="gramStart"/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>] :</w:t>
              </w:r>
              <w:proofErr w:type="gramEnd"/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 xml:space="preserve"> entraves jurídico processuais recorrentes e </w:t>
              </w:r>
              <w:r w:rsidRPr="0050325F">
                <w:rPr>
                  <w:rFonts w:ascii="Lucida Sans Unicode" w:eastAsia="Times New Roman" w:hAnsi="Lucida Sans Unicode" w:cs="Lucida Sans Unicode"/>
                  <w:bCs/>
                  <w:color w:val="212063"/>
                  <w:sz w:val="19"/>
                  <w:szCs w:val="19"/>
                  <w:highlight w:val="darkGray"/>
                  <w:lang w:eastAsia="pt-BR"/>
                </w:rPr>
                <w:t>desigualdade</w:t>
              </w:r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 xml:space="preserve"> </w:t>
              </w:r>
              <w:r w:rsidRPr="0050325F">
                <w:rPr>
                  <w:rFonts w:ascii="Lucida Sans Unicode" w:eastAsia="Times New Roman" w:hAnsi="Lucida Sans Unicode" w:cs="Lucida Sans Unicode"/>
                  <w:bCs/>
                  <w:color w:val="212063"/>
                  <w:sz w:val="19"/>
                  <w:szCs w:val="19"/>
                  <w:highlight w:val="darkGray"/>
                  <w:lang w:eastAsia="pt-BR"/>
                </w:rPr>
                <w:t>social</w:t>
              </w:r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 xml:space="preserve"> / Roberto de Paula, José Antônio Peres </w:t>
              </w:r>
              <w:proofErr w:type="spellStart"/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>Gediel</w:t>
              </w:r>
              <w:proofErr w:type="spellEnd"/>
              <w:r w:rsidRPr="0050325F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darkGray"/>
                  <w:lang w:eastAsia="pt-BR"/>
                </w:rPr>
                <w:t>. --</w:t>
              </w:r>
            </w:hyperlink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</w:p>
        </w:tc>
      </w:tr>
      <w:tr w:rsidR="00017FD9" w:rsidRPr="0050325F" w:rsidTr="00017FD9">
        <w:trPr>
          <w:tblCellSpacing w:w="15" w:type="dxa"/>
        </w:trPr>
        <w:tc>
          <w:tcPr>
            <w:tcW w:w="740" w:type="pct"/>
            <w:shd w:val="clear" w:color="auto" w:fill="F5F6F7"/>
            <w:noWrap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  <w:tc>
          <w:tcPr>
            <w:tcW w:w="0" w:type="auto"/>
            <w:shd w:val="clear" w:color="auto" w:fill="F5F6F7"/>
            <w:vAlign w:val="center"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</w:tr>
      <w:tr w:rsidR="00017FD9" w:rsidRPr="0050325F" w:rsidTr="00017FD9">
        <w:trPr>
          <w:tblCellSpacing w:w="15" w:type="dxa"/>
        </w:trPr>
        <w:tc>
          <w:tcPr>
            <w:tcW w:w="740" w:type="pct"/>
            <w:shd w:val="clear" w:color="auto" w:fill="F5F6F7"/>
            <w:noWrap/>
            <w:hideMark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darkGray"/>
                <w:lang w:eastAsia="pt-BR"/>
              </w:rPr>
              <w:t xml:space="preserve">In   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17FD9" w:rsidRPr="0050325F" w:rsidRDefault="00017FD9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Revista direito e práxis [recurso eletrônico], v. 8, n. 4, p. 2792-2818 2017. </w:t>
            </w:r>
          </w:p>
          <w:p w:rsidR="00F9555A" w:rsidRPr="0050325F" w:rsidRDefault="00F9555A" w:rsidP="00017FD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https://www.e-publicacoes.uerj.br/index.php/revistaceaju/article/view/27227</w:t>
            </w:r>
          </w:p>
          <w:p w:rsidR="00F9555A" w:rsidRPr="0050325F" w:rsidRDefault="00F9555A" w:rsidP="00F9555A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</w:tr>
    </w:tbl>
    <w:p w:rsidR="00AB270A" w:rsidRPr="0050325F" w:rsidRDefault="00AB270A">
      <w:pPr>
        <w:rPr>
          <w:rFonts w:ascii="Verdana" w:hAnsi="Verdana"/>
          <w:color w:val="1F3864" w:themeColor="accent5" w:themeShade="80"/>
          <w:sz w:val="20"/>
          <w:szCs w:val="20"/>
          <w:highlight w:val="darkGray"/>
        </w:rPr>
      </w:pPr>
    </w:p>
    <w:p w:rsidR="00AB270A" w:rsidRPr="0050325F" w:rsidRDefault="00AB270A">
      <w:pPr>
        <w:rPr>
          <w:color w:val="1F3864" w:themeColor="accent5" w:themeShade="80"/>
          <w:sz w:val="20"/>
          <w:szCs w:val="20"/>
          <w:highlight w:val="darkGray"/>
        </w:rPr>
      </w:pPr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MATINA, </w:t>
      </w:r>
      <w:proofErr w:type="spellStart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Pabliani</w:t>
      </w:r>
      <w:proofErr w:type="spellEnd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 Gontijo. A </w:t>
      </w:r>
      <w:proofErr w:type="spellStart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extrafiscalidade</w:t>
      </w:r>
      <w:proofErr w:type="spellEnd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 ambiental do ITR como proposta de instrumento de efetivação do princípio do desenvolvimento sustentável. </w:t>
      </w:r>
      <w:r w:rsidRPr="0050325F">
        <w:rPr>
          <w:rFonts w:ascii="Verdana" w:hAnsi="Verdana"/>
          <w:b/>
          <w:bCs/>
          <w:color w:val="1F3864" w:themeColor="accent5" w:themeShade="80"/>
          <w:sz w:val="20"/>
          <w:szCs w:val="20"/>
          <w:highlight w:val="darkGray"/>
        </w:rPr>
        <w:t>Revista de Direito Constitucional e Internacional,</w:t>
      </w:r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 São </w:t>
      </w:r>
      <w:proofErr w:type="gramStart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Paulo ,</w:t>
      </w:r>
      <w:proofErr w:type="gramEnd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 v.26, n.110, nov./dez. 2018, p. 229-241.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1217F" w:rsidRPr="0050325F" w:rsidTr="0061217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61217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Campos, Marcelo.</w:t>
            </w:r>
          </w:p>
        </w:tc>
      </w:tr>
      <w:tr w:rsidR="0061217F" w:rsidRPr="0050325F" w:rsidTr="0061217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61217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O imposto sobre a propriedade territorial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rural :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ITR / Marcelo Campos. --</w:t>
            </w:r>
          </w:p>
        </w:tc>
      </w:tr>
      <w:tr w:rsidR="0061217F" w:rsidRPr="0050325F" w:rsidTr="0061217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1217F" w:rsidRPr="0050325F" w:rsidRDefault="0061217F" w:rsidP="0061217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In: </w:t>
            </w:r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 xml:space="preserve">Direito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agrário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: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homenagem à Octavio Mello Alvarenga. Rio de Janeiro : GZ, 2016, p. 133-149.</w:t>
            </w:r>
          </w:p>
        </w:tc>
      </w:tr>
      <w:tr w:rsidR="008A3F9F" w:rsidRPr="0050325F" w:rsidTr="008A3F9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A3F9F" w:rsidRPr="0050325F" w:rsidRDefault="008A3F9F" w:rsidP="008A3F9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4"/>
            </w:tblGrid>
            <w:tr w:rsidR="008A3F9F" w:rsidRPr="0050325F" w:rsidTr="008A3F9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8A3F9F" w:rsidRPr="0050325F" w:rsidRDefault="008A3F9F" w:rsidP="008A3F9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</w:pPr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Imposto sobre a propriedade territorial </w:t>
                  </w:r>
                  <w:proofErr w:type="gram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rural :</w:t>
                  </w:r>
                  <w:proofErr w:type="gram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à luz da jurisprudência do Conselho Administrativo de Recursos Fiscais / coordenadores: Pedro </w:t>
                  </w:r>
                  <w:proofErr w:type="spell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Anan</w:t>
                  </w:r>
                  <w:proofErr w:type="spell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Jr., Marcelo Magalhães Peixoto ; coordenadores científicos: Marcelo </w:t>
                  </w:r>
                  <w:proofErr w:type="spell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Guaritá</w:t>
                  </w:r>
                  <w:proofErr w:type="spell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Borges Bento, Cláudio Augusto Gonçalves Pereira ; autores: Alexandre </w:t>
                  </w:r>
                  <w:proofErr w:type="spell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Naoki</w:t>
                  </w:r>
                  <w:proofErr w:type="spell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</w:t>
                  </w:r>
                  <w:proofErr w:type="spell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Nishioka</w:t>
                  </w:r>
                  <w:proofErr w:type="spell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... [et al.]. --</w:t>
                  </w:r>
                </w:p>
              </w:tc>
            </w:tr>
            <w:tr w:rsidR="008A3F9F" w:rsidRPr="0050325F" w:rsidTr="008A3F9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8A3F9F" w:rsidRPr="0050325F" w:rsidRDefault="008A3F9F" w:rsidP="008A3F9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</w:pPr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São </w:t>
                  </w:r>
                  <w:proofErr w:type="gramStart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>Paulo :</w:t>
                  </w:r>
                  <w:proofErr w:type="gramEnd"/>
                  <w:r w:rsidRPr="0050325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  <w:t xml:space="preserve"> MP, 2015-.</w:t>
                  </w:r>
                </w:p>
                <w:p w:rsidR="008A3F9F" w:rsidRPr="0050325F" w:rsidRDefault="008A3F9F" w:rsidP="008A3F9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</w:pPr>
                </w:p>
                <w:p w:rsidR="008A3F9F" w:rsidRPr="0050325F" w:rsidRDefault="006A302F" w:rsidP="006A302F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</w:pPr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 xml:space="preserve">MEIRA, </w:t>
                  </w:r>
                  <w:proofErr w:type="spellStart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Liziane</w:t>
                  </w:r>
                  <w:proofErr w:type="spellEnd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 xml:space="preserve"> Angelotti; LEAL, </w:t>
                  </w:r>
                  <w:proofErr w:type="spellStart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Rhauá</w:t>
                  </w:r>
                  <w:proofErr w:type="spellEnd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Hulek</w:t>
                  </w:r>
                  <w:proofErr w:type="spellEnd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Linário</w:t>
                  </w:r>
                  <w:proofErr w:type="spellEnd"/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; BARROSO, Pérsio Henrique. Zoneamento ecológico-econômico e imposto territorial rural: instrumentos para o desenvolvimento sustentável. </w:t>
                  </w:r>
                  <w:r w:rsidRPr="0050325F">
                    <w:rPr>
                      <w:rFonts w:ascii="Verdana" w:hAnsi="Verdana"/>
                      <w:b/>
                      <w:bCs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 xml:space="preserve">Revista de Informação Legislativa </w:t>
                  </w:r>
                  <w:proofErr w:type="gramStart"/>
                  <w:r w:rsidRPr="0050325F">
                    <w:rPr>
                      <w:rFonts w:ascii="Verdana" w:hAnsi="Verdana"/>
                      <w:b/>
                      <w:bCs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[Eletrônica</w:t>
                  </w:r>
                  <w:proofErr w:type="gramEnd"/>
                  <w:r w:rsidRPr="0050325F">
                    <w:rPr>
                      <w:rFonts w:ascii="Verdana" w:hAnsi="Verdana"/>
                      <w:b/>
                      <w:bCs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],</w:t>
                  </w:r>
                  <w:r w:rsidRPr="0050325F">
                    <w:rPr>
                      <w:rFonts w:ascii="Verdana" w:hAnsi="Verdana"/>
                      <w:color w:val="1F3864" w:themeColor="accent5" w:themeShade="80"/>
                      <w:sz w:val="20"/>
                      <w:szCs w:val="20"/>
                      <w:highlight w:val="darkGray"/>
                    </w:rPr>
                    <w:t> v.50, n.198, p.169-187, abr./jun. 2013.</w:t>
                  </w:r>
                </w:p>
                <w:p w:rsidR="006A302F" w:rsidRPr="0050325F" w:rsidRDefault="006A302F" w:rsidP="008A3F9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darkGray"/>
                      <w:lang w:eastAsia="pt-BR"/>
                    </w:rPr>
                  </w:pPr>
                </w:p>
              </w:tc>
            </w:tr>
          </w:tbl>
          <w:p w:rsidR="008A3F9F" w:rsidRPr="0050325F" w:rsidRDefault="008A3F9F" w:rsidP="008A3F9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</w:tr>
      <w:tr w:rsidR="008A3F9F" w:rsidRPr="0050325F" w:rsidTr="008A3F9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A3F9F" w:rsidRPr="0050325F" w:rsidRDefault="008A3F9F" w:rsidP="00AB51F0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hAnsi="Lucida Sans Unicode" w:cs="Lucida Sans Unicode"/>
                <w:color w:val="212063"/>
                <w:sz w:val="19"/>
                <w:szCs w:val="19"/>
                <w:highlight w:val="darkGray"/>
              </w:rPr>
              <w:t xml:space="preserve">Rodrigues, Clóvis </w:t>
            </w:r>
            <w:proofErr w:type="spellStart"/>
            <w:r w:rsidRPr="0050325F">
              <w:rPr>
                <w:rFonts w:ascii="Lucida Sans Unicode" w:hAnsi="Lucida Sans Unicode" w:cs="Lucida Sans Unicode"/>
                <w:color w:val="212063"/>
                <w:sz w:val="19"/>
                <w:szCs w:val="19"/>
                <w:highlight w:val="darkGray"/>
              </w:rPr>
              <w:t>Fedrizzi</w:t>
            </w:r>
            <w:proofErr w:type="spellEnd"/>
            <w:r w:rsidRPr="0050325F">
              <w:rPr>
                <w:rFonts w:ascii="Lucida Sans Unicode" w:hAnsi="Lucida Sans Unicode" w:cs="Lucida Sans Unicode"/>
                <w:color w:val="212063"/>
                <w:sz w:val="19"/>
                <w:szCs w:val="19"/>
                <w:highlight w:val="darkGray"/>
              </w:rPr>
              <w:t xml:space="preserve">. 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Breves considerações sobre o Imposto Territorial Rural </w:t>
            </w:r>
            <w:r w:rsidR="00AB51F0"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–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IT</w:t>
            </w:r>
            <w:r w:rsidR="00AB51F0"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R.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</w:p>
        </w:tc>
      </w:tr>
      <w:tr w:rsidR="008A3F9F" w:rsidRPr="0050325F" w:rsidTr="008A3F9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A3F9F" w:rsidRPr="0050325F" w:rsidRDefault="008A3F9F" w:rsidP="008A3F9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Revista de estudos tributários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, v. 15, n. 88, p. 71-82,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nov./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dez. 2012.</w:t>
            </w:r>
          </w:p>
        </w:tc>
      </w:tr>
    </w:tbl>
    <w:p w:rsidR="00C877D5" w:rsidRPr="0050325F" w:rsidRDefault="00C877D5">
      <w:pPr>
        <w:rPr>
          <w:highlight w:val="darkGray"/>
        </w:rPr>
      </w:pPr>
    </w:p>
    <w:p w:rsidR="00DA28F2" w:rsidRPr="0050325F" w:rsidRDefault="00DA28F2">
      <w:pPr>
        <w:rPr>
          <w:highlight w:val="darkGray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E1D5B" w:rsidRPr="0050325F" w:rsidTr="00EE1D5B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E1D5B" w:rsidRPr="0050325F" w:rsidRDefault="00EE1D5B" w:rsidP="00EE1D5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lastRenderedPageBreak/>
              <w:t xml:space="preserve">Serro, Bruna </w:t>
            </w:r>
            <w:proofErr w:type="spell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Manhago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.</w:t>
            </w:r>
          </w:p>
        </w:tc>
      </w:tr>
      <w:tr w:rsidR="00EE1D5B" w:rsidRPr="0050325F" w:rsidTr="00EE1D5B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E1D5B" w:rsidRPr="0050325F" w:rsidRDefault="00EE1D5B" w:rsidP="00EE1D5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Imposto territorial rural : da imposição de condições à isenção do ITR em áreas de preservação permanente e reserva legal : ofensa ao princípio da legalidade tributária.</w:t>
            </w:r>
          </w:p>
        </w:tc>
      </w:tr>
      <w:tr w:rsidR="00EE1D5B" w:rsidRPr="0050325F" w:rsidTr="00EE1D5B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E1D5B" w:rsidRPr="0050325F" w:rsidRDefault="00EE1D5B" w:rsidP="00EE1D5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Revista Magister de Direito ambiental e urbanístico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, v. 8, n. 44, p. 5-25,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out./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nov. 2012.</w:t>
            </w:r>
          </w:p>
          <w:p w:rsidR="001A4449" w:rsidRPr="0050325F" w:rsidRDefault="001A4449" w:rsidP="00EE1D5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</w:tc>
      </w:tr>
      <w:tr w:rsidR="00635613" w:rsidRPr="0050325F" w:rsidTr="00635613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E1D5B" w:rsidRPr="0050325F" w:rsidRDefault="001A4449" w:rsidP="00635613">
            <w:pPr>
              <w:spacing w:after="0" w:line="240" w:lineRule="auto"/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</w:pPr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 xml:space="preserve">RODRUIGES, Clóvis </w:t>
            </w:r>
            <w:proofErr w:type="spellStart"/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>Fedrizzi</w:t>
            </w:r>
            <w:proofErr w:type="spellEnd"/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>. Breves considerações sobre o Imposto Territorial Rural - ITR. </w:t>
            </w:r>
            <w:r w:rsidRPr="0050325F">
              <w:rPr>
                <w:rFonts w:ascii="Verdana" w:hAnsi="Verdana"/>
                <w:b/>
                <w:bCs/>
                <w:color w:val="1F3864" w:themeColor="accent5" w:themeShade="80"/>
                <w:sz w:val="20"/>
                <w:szCs w:val="20"/>
                <w:highlight w:val="darkGray"/>
              </w:rPr>
              <w:t>Revista de Estudos Tributários,</w:t>
            </w:r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 xml:space="preserve"> v.15, n.88, p.71-82, </w:t>
            </w:r>
            <w:proofErr w:type="gramStart"/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>nov./</w:t>
            </w:r>
            <w:proofErr w:type="gramEnd"/>
            <w:r w:rsidRPr="0050325F">
              <w:rPr>
                <w:rFonts w:ascii="Verdana" w:hAnsi="Verdana"/>
                <w:color w:val="1F3864" w:themeColor="accent5" w:themeShade="80"/>
                <w:sz w:val="20"/>
                <w:szCs w:val="20"/>
                <w:highlight w:val="darkGray"/>
              </w:rPr>
              <w:t>dez. 2012.</w:t>
            </w:r>
          </w:p>
          <w:p w:rsidR="001A4449" w:rsidRPr="0050325F" w:rsidRDefault="001A4449" w:rsidP="0063561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</w:p>
          <w:p w:rsidR="00635613" w:rsidRPr="0050325F" w:rsidRDefault="00635613" w:rsidP="0063561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Duarte, Francisco Carlos.</w:t>
            </w:r>
          </w:p>
        </w:tc>
      </w:tr>
      <w:tr w:rsidR="00635613" w:rsidRPr="0050325F" w:rsidTr="00635613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35613" w:rsidRPr="0050325F" w:rsidRDefault="00635613" w:rsidP="0063561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O Imposto Territorial Rural (ITR) e a utilização racional dos recursos naturais e a preservação do meio ambiente / Francisco Carlos Duarte, Ricardo Antônio </w:t>
            </w:r>
            <w:proofErr w:type="spell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Tonin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  <w:proofErr w:type="spell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Fronczak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. </w:t>
            </w:r>
          </w:p>
        </w:tc>
      </w:tr>
      <w:tr w:rsidR="00635613" w:rsidRPr="0050325F" w:rsidTr="00635613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35613" w:rsidRPr="0050325F" w:rsidRDefault="00635613" w:rsidP="0063561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Revista jurídica tributária,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v. 3, n. 10, p. 11-48, </w:t>
            </w:r>
            <w:proofErr w:type="gramStart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jul./</w:t>
            </w:r>
            <w:proofErr w:type="gramEnd"/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set. 2010.</w:t>
            </w:r>
          </w:p>
        </w:tc>
      </w:tr>
      <w:tr w:rsidR="0096523F" w:rsidRPr="0050325F" w:rsidTr="0096523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6523F" w:rsidRPr="0050325F" w:rsidRDefault="000C4F8A" w:rsidP="0096523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br/>
            </w:r>
            <w:r w:rsidR="0096523F"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Bueno, Francisco de Godoy.</w:t>
            </w:r>
          </w:p>
        </w:tc>
      </w:tr>
      <w:tr w:rsidR="0096523F" w:rsidRPr="0050325F" w:rsidTr="0096523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6523F" w:rsidRPr="0050325F" w:rsidRDefault="0096523F" w:rsidP="006C614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Legislação : imposto territorial ru</w:t>
            </w:r>
            <w:r w:rsidR="006C6149"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ral: preconceito e oportunidade.</w:t>
            </w:r>
          </w:p>
        </w:tc>
      </w:tr>
      <w:tr w:rsidR="0096523F" w:rsidRPr="0050325F" w:rsidTr="0096523F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6523F" w:rsidRPr="0050325F" w:rsidRDefault="0096523F" w:rsidP="0096523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</w:t>
            </w:r>
            <w:proofErr w:type="spellStart"/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Agroanalysis</w:t>
            </w:r>
            <w:proofErr w:type="spellEnd"/>
            <w:r w:rsidRPr="0050325F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,</w:t>
            </w:r>
            <w:r w:rsidRPr="0050325F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v. 29, n. 12, p. 47, dez. 2009.</w:t>
            </w:r>
          </w:p>
        </w:tc>
      </w:tr>
    </w:tbl>
    <w:p w:rsidR="0096523F" w:rsidRPr="0050325F" w:rsidRDefault="0096523F">
      <w:pPr>
        <w:rPr>
          <w:highlight w:val="darkGray"/>
        </w:rPr>
      </w:pPr>
    </w:p>
    <w:p w:rsidR="00782C09" w:rsidRPr="00782C09" w:rsidRDefault="00782C09">
      <w:pPr>
        <w:rPr>
          <w:color w:val="1F3864" w:themeColor="accent5" w:themeShade="80"/>
          <w:sz w:val="20"/>
          <w:szCs w:val="20"/>
        </w:rPr>
      </w:pPr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GONÇALVES, </w:t>
      </w:r>
      <w:proofErr w:type="spellStart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Francysco</w:t>
      </w:r>
      <w:proofErr w:type="spellEnd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 Pablo Feitosa. Aspectos da tributação fundiária brasileira: história, conceito, competência e capacidade no Imposto Territorial Rural. </w:t>
      </w:r>
      <w:r w:rsidRPr="0050325F">
        <w:rPr>
          <w:rFonts w:ascii="Verdana" w:hAnsi="Verdana"/>
          <w:b/>
          <w:bCs/>
          <w:color w:val="1F3864" w:themeColor="accent5" w:themeShade="80"/>
          <w:sz w:val="20"/>
          <w:szCs w:val="20"/>
          <w:highlight w:val="darkGray"/>
        </w:rPr>
        <w:t>Revista Tributária e de Finanças Públicas,</w:t>
      </w:r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 xml:space="preserve"> v.17, n.84, p.39-58, </w:t>
      </w:r>
      <w:proofErr w:type="gramStart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jan./</w:t>
      </w:r>
      <w:proofErr w:type="gramEnd"/>
      <w:r w:rsidRPr="0050325F">
        <w:rPr>
          <w:rFonts w:ascii="Verdana" w:hAnsi="Verdana"/>
          <w:color w:val="1F3864" w:themeColor="accent5" w:themeShade="80"/>
          <w:sz w:val="20"/>
          <w:szCs w:val="20"/>
          <w:highlight w:val="darkGray"/>
        </w:rPr>
        <w:t>fev. 2009.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C6149" w:rsidRPr="006C6149" w:rsidTr="006C614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C6149" w:rsidRPr="00F46A61" w:rsidRDefault="006C6149" w:rsidP="006C614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F46A6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Ferreira, Renata Marques.</w:t>
            </w:r>
          </w:p>
        </w:tc>
      </w:tr>
      <w:tr w:rsidR="006C6149" w:rsidRPr="006C6149" w:rsidTr="006C614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C6149" w:rsidRPr="00F46A61" w:rsidRDefault="006C6149" w:rsidP="006C614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F46A6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O ITR - Imposto Territorial Rural como instrumento de implementação dos valores e princípios do Direito ambiental tributário.</w:t>
            </w:r>
          </w:p>
        </w:tc>
      </w:tr>
      <w:tr w:rsidR="006C6149" w:rsidRPr="006C6149" w:rsidTr="006C6149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6C6149" w:rsidRPr="00F46A61" w:rsidRDefault="006C6149" w:rsidP="006C614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</w:pPr>
            <w:r w:rsidRPr="00F46A61">
              <w:rPr>
                <w:rFonts w:ascii="Lucida Sans Unicode" w:eastAsia="Times New Roman" w:hAnsi="Lucida Sans Unicode" w:cs="Lucida Sans Unicode"/>
                <w:b/>
                <w:color w:val="212063"/>
                <w:sz w:val="19"/>
                <w:szCs w:val="19"/>
                <w:highlight w:val="darkGray"/>
                <w:lang w:eastAsia="pt-BR"/>
              </w:rPr>
              <w:t>Revista brasileira de direito ambiental,</w:t>
            </w:r>
            <w:r w:rsidRPr="00F46A6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 xml:space="preserve"> v. 5, n. 20, p. 133-146, </w:t>
            </w:r>
            <w:proofErr w:type="gramStart"/>
            <w:r w:rsidRPr="00F46A6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out./</w:t>
            </w:r>
            <w:proofErr w:type="gramEnd"/>
            <w:r w:rsidRPr="00F46A6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darkGray"/>
                <w:lang w:eastAsia="pt-BR"/>
              </w:rPr>
              <w:t>dez. 2009.</w:t>
            </w:r>
          </w:p>
        </w:tc>
      </w:tr>
    </w:tbl>
    <w:p w:rsidR="006C6149" w:rsidRDefault="006C6149"/>
    <w:p w:rsidR="00C44D99" w:rsidRDefault="00C44D99"/>
    <w:p w:rsidR="00172665" w:rsidRPr="001428C7" w:rsidRDefault="00172665">
      <w:pPr>
        <w:rPr>
          <w:b/>
          <w:sz w:val="28"/>
          <w:szCs w:val="28"/>
        </w:rPr>
      </w:pPr>
      <w:r w:rsidRPr="001428C7">
        <w:rPr>
          <w:b/>
          <w:sz w:val="28"/>
          <w:szCs w:val="28"/>
          <w:highlight w:val="yellow"/>
        </w:rPr>
        <w:t>DESIGUALDADE REGIONAL</w:t>
      </w:r>
    </w:p>
    <w:p w:rsidR="005A1802" w:rsidRDefault="005A1802" w:rsidP="005A1802">
      <w:pPr>
        <w:spacing w:after="0"/>
      </w:pPr>
      <w:r w:rsidRPr="00C44D99">
        <w:rPr>
          <w:highlight w:val="green"/>
        </w:rPr>
        <w:t xml:space="preserve">MONASTERIO, Leonardo M. </w:t>
      </w:r>
      <w:r w:rsidRPr="00C44D99">
        <w:rPr>
          <w:b/>
          <w:highlight w:val="green"/>
        </w:rPr>
        <w:t>Fronteira de desigualdade regional</w:t>
      </w:r>
      <w:r w:rsidRPr="00C44D99">
        <w:rPr>
          <w:highlight w:val="green"/>
        </w:rPr>
        <w:t xml:space="preserve">: Brasil (1872-2000). </w:t>
      </w:r>
      <w:proofErr w:type="gramStart"/>
      <w:r w:rsidRPr="00C44D99">
        <w:rPr>
          <w:highlight w:val="green"/>
        </w:rPr>
        <w:t>Brasília :</w:t>
      </w:r>
      <w:proofErr w:type="gramEnd"/>
      <w:r w:rsidRPr="00C44D99">
        <w:rPr>
          <w:highlight w:val="green"/>
        </w:rPr>
        <w:t xml:space="preserve"> IPEA, 2010. 18f.</w:t>
      </w: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</w:p>
    <w:p w:rsidR="005A1802" w:rsidRPr="005A1802" w:rsidRDefault="005A1802" w:rsidP="005A1802">
      <w:pPr>
        <w:spacing w:after="0"/>
        <w:rPr>
          <w:b/>
          <w:sz w:val="28"/>
          <w:szCs w:val="28"/>
          <w:highlight w:val="yellow"/>
        </w:rPr>
      </w:pPr>
      <w:r w:rsidRPr="005A1802">
        <w:rPr>
          <w:b/>
          <w:sz w:val="28"/>
          <w:szCs w:val="28"/>
          <w:highlight w:val="yellow"/>
        </w:rPr>
        <w:t>REFORMA AGRÁRIA</w:t>
      </w:r>
    </w:p>
    <w:p w:rsidR="005A1802" w:rsidRDefault="005A1802" w:rsidP="005A1802">
      <w:pPr>
        <w:spacing w:after="0"/>
      </w:pPr>
    </w:p>
    <w:p w:rsidR="000C4F54" w:rsidRDefault="000C4F54" w:rsidP="000C4F54">
      <w:pPr>
        <w:spacing w:after="0"/>
      </w:pPr>
      <w:r w:rsidRPr="006E158B">
        <w:rPr>
          <w:highlight w:val="green"/>
        </w:rPr>
        <w:t xml:space="preserve">FLORENCIO, </w:t>
      </w:r>
      <w:proofErr w:type="spellStart"/>
      <w:r w:rsidRPr="006E158B">
        <w:rPr>
          <w:highlight w:val="green"/>
        </w:rPr>
        <w:t>Madja</w:t>
      </w:r>
      <w:proofErr w:type="spellEnd"/>
      <w:r w:rsidRPr="006E158B">
        <w:rPr>
          <w:highlight w:val="green"/>
        </w:rPr>
        <w:t xml:space="preserve"> de Sousa M. O princípio da justa indenização nas desapropriações para fins de reforma agrária. </w:t>
      </w:r>
      <w:r w:rsidRPr="006E158B">
        <w:rPr>
          <w:b/>
          <w:highlight w:val="green"/>
        </w:rPr>
        <w:t>Revista do Tribunal Regional Federal 1. Região</w:t>
      </w:r>
      <w:r w:rsidRPr="006E158B">
        <w:rPr>
          <w:highlight w:val="green"/>
        </w:rPr>
        <w:t xml:space="preserve">, </w:t>
      </w:r>
      <w:proofErr w:type="gramStart"/>
      <w:r w:rsidRPr="006E158B">
        <w:rPr>
          <w:highlight w:val="green"/>
        </w:rPr>
        <w:t>Brasília ,</w:t>
      </w:r>
      <w:proofErr w:type="gramEnd"/>
      <w:r w:rsidRPr="006E158B">
        <w:rPr>
          <w:highlight w:val="green"/>
        </w:rPr>
        <w:t xml:space="preserve"> v.27, n.1/2, p. 11-21, jan./fev. 2015.</w:t>
      </w: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  <w:r w:rsidRPr="00C44D99">
        <w:rPr>
          <w:highlight w:val="green"/>
        </w:rPr>
        <w:t xml:space="preserve">ALVES, Francisco Glauber Pessoa. Acesso à justiça e a reforma agrária. </w:t>
      </w:r>
      <w:r w:rsidRPr="00C44D99">
        <w:rPr>
          <w:b/>
          <w:highlight w:val="green"/>
        </w:rPr>
        <w:t>Revista Jurídica da Seção Judiciária de Pernambuco</w:t>
      </w:r>
      <w:r w:rsidRPr="00C44D99">
        <w:rPr>
          <w:highlight w:val="green"/>
        </w:rPr>
        <w:t>, n.6, p. 73-</w:t>
      </w:r>
      <w:proofErr w:type="gramStart"/>
      <w:r w:rsidRPr="00C44D99">
        <w:rPr>
          <w:highlight w:val="green"/>
        </w:rPr>
        <w:t>88,  2013</w:t>
      </w:r>
      <w:proofErr w:type="gramEnd"/>
      <w:r w:rsidRPr="00C44D99">
        <w:rPr>
          <w:highlight w:val="green"/>
        </w:rPr>
        <w:t>.</w:t>
      </w: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  <w:r w:rsidRPr="00CB3A75">
        <w:rPr>
          <w:highlight w:val="green"/>
        </w:rPr>
        <w:lastRenderedPageBreak/>
        <w:t xml:space="preserve">NAKATANI, Paulo; FALEIROS, Rogério </w:t>
      </w:r>
      <w:proofErr w:type="spellStart"/>
      <w:r w:rsidRPr="00CB3A75">
        <w:rPr>
          <w:highlight w:val="green"/>
        </w:rPr>
        <w:t>Naques</w:t>
      </w:r>
      <w:proofErr w:type="spellEnd"/>
      <w:r w:rsidRPr="00CB3A75">
        <w:rPr>
          <w:highlight w:val="green"/>
        </w:rPr>
        <w:t>; VARGAS, Neide César. Histórico e os limites da reforma agrária na contemporaneidade brasileira.</w:t>
      </w:r>
      <w:r w:rsidR="0039727D">
        <w:rPr>
          <w:highlight w:val="green"/>
        </w:rPr>
        <w:t xml:space="preserve"> </w:t>
      </w:r>
      <w:r w:rsidRPr="00CB3A75">
        <w:rPr>
          <w:b/>
          <w:highlight w:val="green"/>
        </w:rPr>
        <w:t>Serviço social &amp; sociedade</w:t>
      </w:r>
      <w:r w:rsidRPr="00CB3A75">
        <w:rPr>
          <w:highlight w:val="green"/>
        </w:rPr>
        <w:t>, v. 32, n. 110, p. 213-240, abr./jun. 2012.</w:t>
      </w:r>
      <w:r w:rsidR="00CB3A75">
        <w:t xml:space="preserve"> </w:t>
      </w: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  <w:r w:rsidRPr="00D96052">
        <w:rPr>
          <w:highlight w:val="green"/>
        </w:rPr>
        <w:t xml:space="preserve">MARTINS, José de Souza. A reforma agrária bifocal. </w:t>
      </w:r>
      <w:r w:rsidRPr="00D96052">
        <w:rPr>
          <w:b/>
          <w:highlight w:val="green"/>
        </w:rPr>
        <w:t>Política democrática</w:t>
      </w:r>
      <w:r w:rsidRPr="00D96052">
        <w:rPr>
          <w:highlight w:val="green"/>
        </w:rPr>
        <w:t>: revista de política e cultura, v. 8, n. 24, p. 87-90, ago. 2009.</w:t>
      </w:r>
    </w:p>
    <w:p w:rsidR="005A1802" w:rsidRDefault="005A1802" w:rsidP="005A1802">
      <w:pPr>
        <w:spacing w:after="0"/>
      </w:pPr>
    </w:p>
    <w:p w:rsidR="005A1802" w:rsidRDefault="005A1802" w:rsidP="005A1802">
      <w:pPr>
        <w:spacing w:after="0"/>
      </w:pPr>
      <w:r w:rsidRPr="00CD78F6">
        <w:rPr>
          <w:highlight w:val="green"/>
        </w:rPr>
        <w:t xml:space="preserve">SANTOS, </w:t>
      </w:r>
      <w:proofErr w:type="spellStart"/>
      <w:r w:rsidRPr="00CD78F6">
        <w:rPr>
          <w:highlight w:val="green"/>
        </w:rPr>
        <w:t>Luasses</w:t>
      </w:r>
      <w:proofErr w:type="spellEnd"/>
      <w:r w:rsidRPr="00CD78F6">
        <w:rPr>
          <w:highlight w:val="green"/>
        </w:rPr>
        <w:t xml:space="preserve"> Gonçalves dos. Desapropriação para fins de reforma agrária e limite discricionário. </w:t>
      </w:r>
      <w:r w:rsidRPr="00CD78F6">
        <w:rPr>
          <w:b/>
          <w:highlight w:val="green"/>
        </w:rPr>
        <w:t xml:space="preserve">A &amp; </w:t>
      </w:r>
      <w:proofErr w:type="gramStart"/>
      <w:r w:rsidRPr="00CD78F6">
        <w:rPr>
          <w:b/>
          <w:highlight w:val="green"/>
        </w:rPr>
        <w:t>C</w:t>
      </w:r>
      <w:r w:rsidRPr="00CD78F6">
        <w:rPr>
          <w:highlight w:val="green"/>
        </w:rPr>
        <w:t xml:space="preserve"> :</w:t>
      </w:r>
      <w:proofErr w:type="gramEnd"/>
      <w:r w:rsidRPr="00CD78F6">
        <w:rPr>
          <w:highlight w:val="green"/>
        </w:rPr>
        <w:t xml:space="preserve"> revista de direito administrativo &amp; constitucional, v. 9, n. 36, p. 217-242, abr./jun. 2009.</w:t>
      </w:r>
    </w:p>
    <w:p w:rsidR="009B3DC9" w:rsidRDefault="009B3DC9" w:rsidP="009B3DC9">
      <w:pPr>
        <w:spacing w:after="0"/>
      </w:pPr>
    </w:p>
    <w:p w:rsidR="009B3DC9" w:rsidRDefault="009B3DC9" w:rsidP="009B3DC9">
      <w:pPr>
        <w:spacing w:after="0"/>
      </w:pPr>
      <w:r>
        <w:t xml:space="preserve">DECOMAIN, Pedro Roberto. A ação de desapropriação por interesse social, para reforma agrária: processo e procedimento. </w:t>
      </w:r>
      <w:r w:rsidRPr="00006C59">
        <w:rPr>
          <w:b/>
        </w:rPr>
        <w:t>Revista Dialética de Direito Processual</w:t>
      </w:r>
      <w:r>
        <w:t>, n.119, p. 67-98, fev. 2013.</w:t>
      </w:r>
      <w:r w:rsidR="00B924F5">
        <w:t xml:space="preserve"> (</w:t>
      </w:r>
      <w:r w:rsidR="00B924F5" w:rsidRPr="00B924F5">
        <w:rPr>
          <w:color w:val="FF0000"/>
          <w:highlight w:val="yellow"/>
        </w:rPr>
        <w:t>TEMOS AQUI</w:t>
      </w:r>
      <w:r w:rsidR="00B924F5">
        <w:t>)</w:t>
      </w:r>
    </w:p>
    <w:p w:rsidR="009B3DC9" w:rsidRDefault="009B3DC9" w:rsidP="009B3DC9">
      <w:pPr>
        <w:spacing w:after="0"/>
      </w:pPr>
    </w:p>
    <w:p w:rsidR="009B3DC9" w:rsidRPr="00B924F5" w:rsidRDefault="009B3DC9" w:rsidP="009B3DC9">
      <w:pPr>
        <w:spacing w:after="0"/>
        <w:rPr>
          <w:highlight w:val="green"/>
        </w:rPr>
      </w:pPr>
      <w:r w:rsidRPr="00B924F5">
        <w:rPr>
          <w:highlight w:val="green"/>
        </w:rPr>
        <w:t>GEDIEL, José Antônio Peres; CORRÊA, Adriana Espíndola.</w:t>
      </w:r>
    </w:p>
    <w:p w:rsidR="009B3DC9" w:rsidRDefault="009B3DC9" w:rsidP="009B3DC9">
      <w:pPr>
        <w:spacing w:after="0"/>
      </w:pPr>
      <w:r w:rsidRPr="00B924F5">
        <w:rPr>
          <w:highlight w:val="green"/>
        </w:rPr>
        <w:t xml:space="preserve">Reforma agrária e judiciário brasileiro: tensões entre propriedade liberal e o princípio da função social. </w:t>
      </w:r>
      <w:r w:rsidRPr="00B924F5">
        <w:rPr>
          <w:b/>
          <w:highlight w:val="green"/>
        </w:rPr>
        <w:t>Revista de direito civil contemporâneo</w:t>
      </w:r>
      <w:r w:rsidRPr="00B924F5">
        <w:rPr>
          <w:highlight w:val="green"/>
        </w:rPr>
        <w:t>, v. 3, p. 81-97, abr./jun. 2015</w:t>
      </w:r>
      <w:r>
        <w:t>.</w:t>
      </w:r>
    </w:p>
    <w:p w:rsidR="009B3DC9" w:rsidRDefault="009B3DC9" w:rsidP="009B3DC9">
      <w:pPr>
        <w:spacing w:after="0"/>
      </w:pPr>
    </w:p>
    <w:p w:rsidR="009B3DC9" w:rsidRDefault="009B3DC9" w:rsidP="009B3DC9">
      <w:pPr>
        <w:spacing w:after="0"/>
      </w:pPr>
      <w:r w:rsidRPr="00B924F5">
        <w:rPr>
          <w:highlight w:val="green"/>
        </w:rPr>
        <w:t>CASTILHO, Manoel Lauro V</w:t>
      </w:r>
      <w:r w:rsidR="00B924F5" w:rsidRPr="00B924F5">
        <w:rPr>
          <w:highlight w:val="green"/>
        </w:rPr>
        <w:t>.</w:t>
      </w:r>
      <w:r w:rsidRPr="00B924F5">
        <w:rPr>
          <w:highlight w:val="green"/>
        </w:rPr>
        <w:t xml:space="preserve"> de. As ocupações e a desapropriação para reforma agrária. </w:t>
      </w:r>
      <w:r w:rsidRPr="00B924F5">
        <w:rPr>
          <w:b/>
          <w:highlight w:val="green"/>
        </w:rPr>
        <w:t>Interesse público</w:t>
      </w:r>
      <w:r w:rsidRPr="00B924F5">
        <w:rPr>
          <w:highlight w:val="green"/>
        </w:rPr>
        <w:t xml:space="preserve">, v. 11, n. 54, p. 29-49, </w:t>
      </w:r>
      <w:proofErr w:type="gramStart"/>
      <w:r w:rsidRPr="00B924F5">
        <w:rPr>
          <w:highlight w:val="green"/>
        </w:rPr>
        <w:t>mar./</w:t>
      </w:r>
      <w:proofErr w:type="gramEnd"/>
      <w:r w:rsidRPr="00B924F5">
        <w:rPr>
          <w:highlight w:val="green"/>
        </w:rPr>
        <w:t>abr. 2009.</w:t>
      </w:r>
    </w:p>
    <w:p w:rsidR="009B3DC9" w:rsidRDefault="009B3DC9" w:rsidP="00E142A4">
      <w:pPr>
        <w:spacing w:after="0"/>
      </w:pPr>
    </w:p>
    <w:p w:rsidR="008B6E84" w:rsidRDefault="008B6E84" w:rsidP="008B6E84">
      <w:pPr>
        <w:spacing w:after="0"/>
      </w:pPr>
      <w:r>
        <w:t>SILVEIRA, Jamile Silva; HEIM, Bruno Barbosa. A institucionalização da política de reforma agrária no Estatuto da Terra: uma proposta à frente de seu tempo?</w:t>
      </w:r>
    </w:p>
    <w:p w:rsidR="008B6E84" w:rsidRDefault="008B6E84" w:rsidP="008B6E84">
      <w:pPr>
        <w:spacing w:after="0"/>
      </w:pPr>
      <w:r w:rsidRPr="00006C59">
        <w:rPr>
          <w:b/>
        </w:rPr>
        <w:t>Revista Síntese direito imobiliário</w:t>
      </w:r>
      <w:r>
        <w:t xml:space="preserve">, v. 6, n. 26, p. 35-42, </w:t>
      </w:r>
      <w:proofErr w:type="gramStart"/>
      <w:r>
        <w:t>mar./</w:t>
      </w:r>
      <w:proofErr w:type="gramEnd"/>
      <w:r>
        <w:t>abr. 2015.</w:t>
      </w:r>
    </w:p>
    <w:p w:rsidR="008B6E84" w:rsidRDefault="008B6E84" w:rsidP="008B6E84">
      <w:pPr>
        <w:spacing w:after="0"/>
      </w:pPr>
    </w:p>
    <w:p w:rsidR="008B6E84" w:rsidRDefault="008B6E84" w:rsidP="008B6E84">
      <w:pPr>
        <w:spacing w:after="0"/>
      </w:pPr>
      <w:r>
        <w:t xml:space="preserve">SILVA, Bruno Rodrigues Arruda e. A prova nas ações declaratórias de produtividade que visam a anular desapropriações para fins de reforma agrária. </w:t>
      </w:r>
      <w:r w:rsidRPr="00006C59">
        <w:rPr>
          <w:b/>
        </w:rPr>
        <w:t>Revista Síntese direito imobiliário</w:t>
      </w:r>
      <w:r>
        <w:t xml:space="preserve">. Porto </w:t>
      </w:r>
      <w:proofErr w:type="gramStart"/>
      <w:r>
        <w:t>Alegre ,</w:t>
      </w:r>
      <w:proofErr w:type="gramEnd"/>
      <w:r>
        <w:t xml:space="preserve"> v.6, n.26, p. 43-58, mar./abr. 2015.</w:t>
      </w:r>
    </w:p>
    <w:p w:rsidR="008B6E84" w:rsidRDefault="008B6E84" w:rsidP="00E142A4">
      <w:pPr>
        <w:spacing w:after="0"/>
      </w:pPr>
      <w:bookmarkStart w:id="0" w:name="_GoBack"/>
      <w:bookmarkEnd w:id="0"/>
    </w:p>
    <w:p w:rsidR="009B3DC9" w:rsidRDefault="009B3DC9" w:rsidP="00E142A4">
      <w:pPr>
        <w:spacing w:after="0"/>
      </w:pPr>
    </w:p>
    <w:p w:rsidR="00E142A4" w:rsidRDefault="00E142A4" w:rsidP="00E142A4">
      <w:pPr>
        <w:shd w:val="clear" w:color="auto" w:fill="E2EFD9" w:themeFill="accent6" w:themeFillTint="33"/>
        <w:spacing w:after="0"/>
      </w:pPr>
      <w:r>
        <w:t xml:space="preserve">COSTA, </w:t>
      </w:r>
      <w:proofErr w:type="spellStart"/>
      <w:r>
        <w:t>Rosalina</w:t>
      </w:r>
      <w:proofErr w:type="spellEnd"/>
      <w:r>
        <w:t xml:space="preserve"> </w:t>
      </w:r>
      <w:proofErr w:type="spellStart"/>
      <w:r>
        <w:t>Moitta</w:t>
      </w:r>
      <w:proofErr w:type="spellEnd"/>
      <w:r>
        <w:t xml:space="preserve"> Pinto da. </w:t>
      </w:r>
      <w:r w:rsidRPr="00D90FF3">
        <w:rPr>
          <w:b/>
        </w:rPr>
        <w:t>O direito fundamental à reforma agrária e seus instrumentos de concretização</w:t>
      </w:r>
      <w:r>
        <w:t xml:space="preserve">. Porto Alegre: </w:t>
      </w:r>
      <w:proofErr w:type="spellStart"/>
      <w:r>
        <w:t>Nuria</w:t>
      </w:r>
      <w:proofErr w:type="spellEnd"/>
      <w:r>
        <w:t xml:space="preserve"> Fabris, 2014.</w:t>
      </w:r>
    </w:p>
    <w:p w:rsidR="00E142A4" w:rsidRDefault="00E142A4" w:rsidP="00E142A4">
      <w:pPr>
        <w:spacing w:after="0"/>
      </w:pPr>
    </w:p>
    <w:p w:rsidR="00E142A4" w:rsidRPr="001A5E05" w:rsidRDefault="00E142A4">
      <w:pPr>
        <w:rPr>
          <w:rFonts w:ascii="Verdana" w:hAnsi="Verdana"/>
          <w:sz w:val="20"/>
          <w:szCs w:val="20"/>
        </w:rPr>
      </w:pPr>
    </w:p>
    <w:sectPr w:rsidR="00E142A4" w:rsidRPr="001A5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9F"/>
    <w:rsid w:val="00017FD9"/>
    <w:rsid w:val="000C4F54"/>
    <w:rsid w:val="000C4F8A"/>
    <w:rsid w:val="001428C7"/>
    <w:rsid w:val="00172665"/>
    <w:rsid w:val="001A4449"/>
    <w:rsid w:val="001A5E05"/>
    <w:rsid w:val="002A69C1"/>
    <w:rsid w:val="002B73EA"/>
    <w:rsid w:val="00386486"/>
    <w:rsid w:val="0039727D"/>
    <w:rsid w:val="00457EAE"/>
    <w:rsid w:val="0050325F"/>
    <w:rsid w:val="005208B2"/>
    <w:rsid w:val="005A1802"/>
    <w:rsid w:val="005B109A"/>
    <w:rsid w:val="0061217F"/>
    <w:rsid w:val="00635613"/>
    <w:rsid w:val="00652F3D"/>
    <w:rsid w:val="006A302F"/>
    <w:rsid w:val="006C6149"/>
    <w:rsid w:val="006E158B"/>
    <w:rsid w:val="00782C09"/>
    <w:rsid w:val="007C1C78"/>
    <w:rsid w:val="00851045"/>
    <w:rsid w:val="008A3F9F"/>
    <w:rsid w:val="008B6E84"/>
    <w:rsid w:val="0096523F"/>
    <w:rsid w:val="009B3DC9"/>
    <w:rsid w:val="00A03485"/>
    <w:rsid w:val="00AA06D8"/>
    <w:rsid w:val="00AA7BF7"/>
    <w:rsid w:val="00AB270A"/>
    <w:rsid w:val="00AB51F0"/>
    <w:rsid w:val="00AD51EA"/>
    <w:rsid w:val="00B47934"/>
    <w:rsid w:val="00B924F5"/>
    <w:rsid w:val="00C44D99"/>
    <w:rsid w:val="00C877D5"/>
    <w:rsid w:val="00CB07BE"/>
    <w:rsid w:val="00CB2530"/>
    <w:rsid w:val="00CB3A75"/>
    <w:rsid w:val="00CD78F6"/>
    <w:rsid w:val="00D75EDC"/>
    <w:rsid w:val="00D96052"/>
    <w:rsid w:val="00DA28F2"/>
    <w:rsid w:val="00E142A4"/>
    <w:rsid w:val="00E67F96"/>
    <w:rsid w:val="00EA0674"/>
    <w:rsid w:val="00EE1D5B"/>
    <w:rsid w:val="00EE4C91"/>
    <w:rsid w:val="00F46A61"/>
    <w:rsid w:val="00F54A10"/>
    <w:rsid w:val="00F9555A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FB22"/>
  <w15:chartTrackingRefBased/>
  <w15:docId w15:val="{57427975-BBB5-4357-9568-157AA3C5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5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851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4F8A"/>
    <w:rPr>
      <w:rFonts w:ascii="Lucida Sans Unicode" w:hAnsi="Lucida Sans Unicode" w:cs="Lucida Sans Unicode" w:hint="default"/>
      <w:color w:val="212063"/>
      <w:u w:val="single"/>
    </w:rPr>
  </w:style>
  <w:style w:type="character" w:customStyle="1" w:styleId="text31">
    <w:name w:val="text31"/>
    <w:basedOn w:val="Fontepargpadro"/>
    <w:rsid w:val="000C4F8A"/>
    <w:rPr>
      <w:rFonts w:ascii="Lucida Sans Unicode" w:hAnsi="Lucida Sans Unicode" w:cs="Lucida Sans Unicode" w:hint="default"/>
      <w:b/>
      <w:bCs/>
      <w:color w:val="212063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5104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5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5VPBTVCVURKMHPPPKH8A7KY3HE2Y7ECB5GRXE49K9NST29AJ7F-14680?func=service&amp;doc_number=001122591&amp;line_number=0010&amp;service_type=TAG%22);" TargetMode="External"/><Relationship Id="rId5" Type="http://schemas.openxmlformats.org/officeDocument/2006/relationships/hyperlink" Target="javascript:open_window(%22http://biblioteca2.senado.gov.br:8991/F/5VPBTVCVURKMHPPPKH8A7KY3HE2Y7ECB5GRXE49K9NST29AJ7F-14679?func=service&amp;doc_number=001122591&amp;line_number=0009&amp;service_type=TAG%22);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Castelo Branco de Oliveira</dc:creator>
  <cp:keywords/>
  <dc:description/>
  <cp:lastModifiedBy>Igor Pires Lima</cp:lastModifiedBy>
  <cp:revision>62</cp:revision>
  <dcterms:created xsi:type="dcterms:W3CDTF">2019-07-25T12:57:00Z</dcterms:created>
  <dcterms:modified xsi:type="dcterms:W3CDTF">2019-08-01T15:35:00Z</dcterms:modified>
</cp:coreProperties>
</file>