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FB" w:rsidRPr="001532FB" w:rsidRDefault="001532FB" w:rsidP="001532FB">
      <w:pPr>
        <w:spacing w:before="100" w:beforeAutospacing="1" w:after="100" w:afterAutospacing="1" w:line="33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pt-BR"/>
        </w:rPr>
      </w:pPr>
      <w:r w:rsidRPr="001532FB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pt-BR"/>
        </w:rPr>
        <w:t>CRENÇA E DESCRENÇA NA RESERVA DO POSSÍVEL</w:t>
      </w:r>
    </w:p>
    <w:p w:rsidR="001532FB" w:rsidRPr="001532FB" w:rsidRDefault="001532FB" w:rsidP="001532FB">
      <w:pPr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br/>
      </w:r>
      <w:bookmarkStart w:id="0" w:name="_GoBack"/>
      <w:r w:rsidRPr="001532FB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José dos </w:t>
      </w:r>
      <w:proofErr w:type="gramStart"/>
      <w:r w:rsidRPr="001532FB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Santos Carvalho</w:t>
      </w:r>
      <w:proofErr w:type="gramEnd"/>
      <w:r w:rsidRPr="001532FB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 Filho</w:t>
      </w:r>
      <w:bookmarkEnd w:id="0"/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Mestre em Direito (UFRJ) - Professor de Direito Administrativo - Membro do IBDA (Inst. Bras. de Direito Administrativo) - Membro do IAB (Instituto dos Advogados Brasileiro) - Procurador de Justiça do Estado do Rio de Janeiro (aposentado) - Ex-Consultor Jurídico do Ministério Público do Estado do Rio de Janeiro</w:t>
      </w:r>
    </w:p>
    <w:p w:rsidR="001532FB" w:rsidRPr="001532FB" w:rsidRDefault="001532FB" w:rsidP="001532FB">
      <w:pPr>
        <w:spacing w:after="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532F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Constitucional e Administrativo</w:t>
      </w:r>
      <w:r w:rsidRPr="001532FB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532FB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ADMINISTRAÇÃO PÚBLICA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discricionariedade constitui uma das marcas que simbolizam o Direito Administrativo e, por isso, é impossível descartá-la da atividade exercida pela Administração Pública. Nas palavras de DROMI, significa “a liberdade que a ordem jurídica oferece à Administração para a escolha oportuna e eficaz dos meios e do momento de sua atividade, dentro dos fins da lei”. [1] 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Tal liberdade, que afinal espelha um poder administrativo, é inerente à função do administrador público. Como já tivemos a oportunidade de consignar, a lei quase sempre é insuficiente para delinear, com minúcias, o modo de sua execução e, por conseguinte, a própria atuação administrativa regulamentadora, e é justamente por tal motivo que ela mesma “oferece a possibilidade de valoração da conduta” ao administrador. [2]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evolução jurídica e social, porém, demonstrou que muitos setores da Administração Pública fizeram uso indevido do poder discricionário, empregando-o como verdadeiro escudo para dissimular condutas ilegais e arbitrárias, que nem de longe alvitravam o interesse público. Em última instância, ficava a impressão de que a ordem jurídica teria presenteado o administrador com um “cheque em branco”. [3]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Como o poder discricionário rende ensejo à possibilidade de escolha de atividades administrativas pela Administração, considerada para tanto a aferição da conveniência e da oportunidade, é óbvio que algumas dessas atividades podem ser preteridas em favor de outras. Em certas situações, a atividade preterida é viável, mas a Administração terá priorizado 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uma outra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Em situações diversas, a atividade demandada é simplesmente impossível, erigindo-se, como obstáculos, fatores de diversa natureza, como financeiro, econômico, material etc. 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A reserva do possível é exatamente o campo em que se revela viável a atuação administrativa pela inocorrência dos citados fatores. A figura retrata uma forma de defesa, ou explicação, da Administração contra certas demandas sociais que não podem ser executadas, nem sempre porque o administrador não o deseja, mas frequentemente porque lhe é material ou juridicamente inviável.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Ocorre que esse poder de escolha sempre dependeu da valoração levada a efeito pela Administração – 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constitutiva do chamado mérito administrativo - em conformidade com a sua própria compreensão da realidade e dos fatos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[4]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 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Mas essa compreensão, dotada à evidência de certo subjetivismo, usualmente tinha contornos diversos daquele oriundo dos anseios sociais. Ninguém desconhece que a falta de compatibilidade entre a demanda social e a atuação administrativa redunda fatalmente na descrença relativamente à eficiência e aos fins da Administração e, consequentemente, na descrença quanto à reserva do possível.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Desse modo, desacreditado o argumento administrativo da reserva do possível, passou o Judiciário a realizar algumas investidas contra omissões administrativas ou contra eventual má escolha quanto a certas prioridades estatais. Algumas políticas públicas, antes de exclusiva competência da Administração, passaram a ser apreciadas e criticadas por órgãos judiciais, incluindo-se a prolação de decisões judiciais de caráter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prestacional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endereçadas à Administração, sujeitas, assim, ao cumprimento de obrigações de fazer (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facere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). Iniciou-se ai o movimento da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judicialização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das políticas públicas. [5]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Usualmente, a Administração opunha-se às pretensões sociais com a justificativa da carência de recursos e de outros meios materiais. A sociedade, contudo, percebia que, embora verdadeiras as dificuldades financeiras, os recursos disponíveis eram alocados em prioridades altamente discutíveis, num processo de escolha incongruente com as demandas sociais. Preferia-se o gasto com publicidade ou construção de monumento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 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inócuo àquele exigido pelos setores de saúde, educação, habitação etc., considerados prevalentes sobre aqueles. [6]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Sem dúvida, o movimento que se tem desenvolvido em favor da descrença da reserva do possível como instrumento administrativo de defesa revela-se justificável ante os inúmeros erros de escolha cometidos pela Administração Pública e as constantes omissões quanto às verdadeiras prioridades decorrentes dos anseios sociais. Entretanto, tal sentimento deve ser adotado cum grano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salis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vale dizer, sem radicalismos ou excessos, e, o que é mais grave, impedindo-se que todos os julgadores externos da Administração possam arvorar-se também em administradores públicos.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É imperioso que os intérpretes e aplicadores do direito se coloquem numa posição de crença na reserva do possível, e isso pela singela razão de que a Administração realmente não pode tudo. Ela erra, escolhe mal por vezes, é integrada por muita gente incompetente e desonesta – tudo isso é verdade. Mas, ainda assim, há interesses que não são viáveis </w:t>
      </w: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 xml:space="preserve">de 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implementação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nem de atendimento à satisfação social, mesmo que a Administração fosse um primor de competência e gestão estatal.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 suma, a reserva do possível nem sempre se justifica como explicação para os erros da Administração. Mas - tal como os fantasmas - que existe, existe, ou seja, espelha um fator real, e não virtual. Se a questão da crença ou descrença nessa figura não for tratada com equilíbrio e cientificidade, o próprio sistema de freios e contrapesos em que se funda a competência dos Poderes irá para o espaço. O mesmo fim terão as Instituições.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Nesse aspecto, convém 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lembrar do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pensamento de PAUL VALERY: “O problema do nosso tempo é que o futuro não é o que costumava ser”.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________________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NOTAS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1. DROMI, Roberto –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Derecho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Administrativo, Ed.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Ciudad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Argentina, B. Aires, 4ª ed., 1995, pág. 159.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2. CARVALHO FILHO, José dos Santos – Manual de Direito Administrativo, Atlas, 26ª ed., 2013, pág. 51.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 MEDAUAR, Odete – Direito Administrativo em Evolução, RT, 2ª ed., 2003, pág. 196.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4. A observação é de SÉRGIO GUERRA, Discricionariedade e Reflexividade,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Forum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2008, pág. 66.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5. DIOGO DE FIGUEIREDO MOREIRA NETO, Apontamentos sobre o controle judicial de políticas públicas, em Políticas Públicas. Possibilidades e Limites, obra colet. org. por Cristiana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Fortini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et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alii,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Forum</w:t>
      </w:r>
      <w:proofErr w:type="spell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2008, pág. 56.</w:t>
      </w: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6. LUÍS MANUEL FONSECA PIRES, Controle Judicial da Discricionariedade Administrativa, Campus </w:t>
      </w:r>
      <w:proofErr w:type="spell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Juríd</w:t>
      </w:r>
      <w:proofErr w:type="spellEnd"/>
      <w:proofErr w:type="gramStart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.,</w:t>
      </w:r>
      <w:proofErr w:type="gramEnd"/>
      <w:r w:rsidRPr="001532F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2009, pág. 288.</w:t>
      </w:r>
    </w:p>
    <w:p w:rsid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</w:pPr>
    </w:p>
    <w:p w:rsidR="001532FB" w:rsidRPr="001532FB" w:rsidRDefault="001532FB" w:rsidP="001532F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532F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SELEÇÕES JURÍDICAS - ABRIL/2013</w:t>
      </w:r>
    </w:p>
    <w:p w:rsidR="001E0D28" w:rsidRDefault="001E0D28"/>
    <w:sectPr w:rsidR="001E0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B"/>
    <w:rsid w:val="001532FB"/>
    <w:rsid w:val="001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53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poassunto">
    <w:name w:val="tipo_assunto"/>
    <w:basedOn w:val="Fontepargpadro"/>
    <w:rsid w:val="001532FB"/>
  </w:style>
  <w:style w:type="paragraph" w:styleId="NormalWeb">
    <w:name w:val="Normal (Web)"/>
    <w:basedOn w:val="Normal"/>
    <w:uiPriority w:val="99"/>
    <w:semiHidden/>
    <w:unhideWhenUsed/>
    <w:rsid w:val="0015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32FB"/>
    <w:rPr>
      <w:b/>
      <w:bCs/>
    </w:rPr>
  </w:style>
  <w:style w:type="character" w:styleId="nfase">
    <w:name w:val="Emphasis"/>
    <w:basedOn w:val="Fontepargpadro"/>
    <w:uiPriority w:val="20"/>
    <w:qFormat/>
    <w:rsid w:val="00153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53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poassunto">
    <w:name w:val="tipo_assunto"/>
    <w:basedOn w:val="Fontepargpadro"/>
    <w:rsid w:val="001532FB"/>
  </w:style>
  <w:style w:type="paragraph" w:styleId="NormalWeb">
    <w:name w:val="Normal (Web)"/>
    <w:basedOn w:val="Normal"/>
    <w:uiPriority w:val="99"/>
    <w:semiHidden/>
    <w:unhideWhenUsed/>
    <w:rsid w:val="0015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32FB"/>
    <w:rPr>
      <w:b/>
      <w:bCs/>
    </w:rPr>
  </w:style>
  <w:style w:type="character" w:styleId="nfase">
    <w:name w:val="Emphasis"/>
    <w:basedOn w:val="Fontepargpadro"/>
    <w:uiPriority w:val="20"/>
    <w:qFormat/>
    <w:rsid w:val="00153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5643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</cp:revision>
  <dcterms:created xsi:type="dcterms:W3CDTF">2014-11-04T13:44:00Z</dcterms:created>
  <dcterms:modified xsi:type="dcterms:W3CDTF">2014-11-04T13:46:00Z</dcterms:modified>
</cp:coreProperties>
</file>